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31" w:rsidRPr="00537431" w:rsidRDefault="00537431" w:rsidP="00537431">
      <w:pPr>
        <w:shd w:val="clear" w:color="auto" w:fill="FFFFFF"/>
        <w:spacing w:line="240" w:lineRule="auto"/>
        <w:jc w:val="center"/>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C0392B"/>
          <w:sz w:val="30"/>
          <w:szCs w:val="30"/>
          <w:lang w:eastAsia="ru-RU"/>
        </w:rPr>
        <w:t>Памятка по недопущению распространения экстремизма</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1.1.</w:t>
      </w:r>
      <w:r w:rsidRPr="00537431">
        <w:rPr>
          <w:rFonts w:ascii="Calibri" w:eastAsia="Times New Roman" w:hAnsi="Calibri" w:cs="Calibri"/>
          <w:color w:val="212121"/>
          <w:sz w:val="24"/>
          <w:szCs w:val="24"/>
          <w:lang w:eastAsia="ru-RU"/>
        </w:rPr>
        <w:t> Э</w:t>
      </w:r>
      <w:r w:rsidRPr="00537431">
        <w:rPr>
          <w:rFonts w:ascii="Calibri" w:eastAsia="Times New Roman" w:hAnsi="Calibri" w:cs="Calibri"/>
          <w:b/>
          <w:bCs/>
          <w:color w:val="212121"/>
          <w:sz w:val="24"/>
          <w:szCs w:val="24"/>
          <w:lang w:eastAsia="ru-RU"/>
        </w:rPr>
        <w:t>кстремистская деятельность (экстремизм)</w:t>
      </w:r>
      <w:r w:rsidRPr="00537431">
        <w:rPr>
          <w:rFonts w:ascii="Calibri" w:eastAsia="Times New Roman" w:hAnsi="Calibri" w:cs="Calibri"/>
          <w:color w:val="212121"/>
          <w:sz w:val="24"/>
          <w:szCs w:val="24"/>
          <w:lang w:eastAsia="ru-RU"/>
        </w:rPr>
        <w:t>:</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насильственное изменение основ конституционного строя и нарушение целостности Российской Федерации;</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публичное оправдание терроризма и иная террористическая деятельность;</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возбуждение социальной, расовой, национальной или религиозной розни;</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совершение преступлений по мотивам, указанным в пункте "е" части первой статьи 63 Уголовного кодекса Российской Федерации;</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организация и подготовка указанных деяний, а также подстрекательство к их осуществлению;</w:t>
      </w:r>
    </w:p>
    <w:p w:rsidR="00537431" w:rsidRPr="00537431" w:rsidRDefault="00537431" w:rsidP="00537431">
      <w:pPr>
        <w:numPr>
          <w:ilvl w:val="0"/>
          <w:numId w:val="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1.2. Экстремистская организация:</w:t>
      </w:r>
    </w:p>
    <w:p w:rsidR="00537431" w:rsidRPr="00537431" w:rsidRDefault="00537431" w:rsidP="00537431">
      <w:pPr>
        <w:numPr>
          <w:ilvl w:val="0"/>
          <w:numId w:val="2"/>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 xml:space="preserve">общественное или религиозное объединение либо иная организация, в отношении которых по основаниям, предусмотренным Федеральным законом "О </w:t>
      </w:r>
      <w:r w:rsidRPr="00537431">
        <w:rPr>
          <w:rFonts w:ascii="Calibri" w:eastAsia="Times New Roman" w:hAnsi="Calibri" w:cs="Calibri"/>
          <w:color w:val="212121"/>
          <w:sz w:val="24"/>
          <w:szCs w:val="24"/>
          <w:lang w:eastAsia="ru-RU"/>
        </w:rPr>
        <w:lastRenderedPageBreak/>
        <w:t>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1.3. Экстремистские материалы:</w:t>
      </w:r>
    </w:p>
    <w:p w:rsidR="00537431" w:rsidRPr="00537431" w:rsidRDefault="00537431" w:rsidP="00537431">
      <w:pPr>
        <w:numPr>
          <w:ilvl w:val="0"/>
          <w:numId w:val="3"/>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2. Основные принципы противодействия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2.1.</w:t>
      </w:r>
      <w:r w:rsidRPr="00537431">
        <w:rPr>
          <w:rFonts w:ascii="Calibri" w:eastAsia="Times New Roman" w:hAnsi="Calibri" w:cs="Calibri"/>
          <w:color w:val="212121"/>
          <w:sz w:val="24"/>
          <w:szCs w:val="24"/>
          <w:lang w:eastAsia="ru-RU"/>
        </w:rPr>
        <w:t> </w:t>
      </w:r>
      <w:r w:rsidRPr="00537431">
        <w:rPr>
          <w:rFonts w:ascii="Calibri" w:eastAsia="Times New Roman" w:hAnsi="Calibri" w:cs="Calibri"/>
          <w:b/>
          <w:bCs/>
          <w:color w:val="212121"/>
          <w:sz w:val="24"/>
          <w:szCs w:val="24"/>
          <w:lang w:eastAsia="ru-RU"/>
        </w:rPr>
        <w:t>Противодействие экстремистской деятельности основывается на следующих принципах:</w:t>
      </w:r>
    </w:p>
    <w:p w:rsidR="00537431" w:rsidRPr="00537431" w:rsidRDefault="00537431" w:rsidP="00537431">
      <w:pPr>
        <w:numPr>
          <w:ilvl w:val="0"/>
          <w:numId w:val="4"/>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признание, соблюдение и защита прав и свобод человека и гражданина, а равно законных интересов организации;</w:t>
      </w:r>
    </w:p>
    <w:p w:rsidR="00537431" w:rsidRPr="00537431" w:rsidRDefault="00537431" w:rsidP="00537431">
      <w:pPr>
        <w:numPr>
          <w:ilvl w:val="0"/>
          <w:numId w:val="4"/>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законность;</w:t>
      </w:r>
    </w:p>
    <w:p w:rsidR="00537431" w:rsidRPr="00537431" w:rsidRDefault="00537431" w:rsidP="00537431">
      <w:pPr>
        <w:numPr>
          <w:ilvl w:val="0"/>
          <w:numId w:val="4"/>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гласность;</w:t>
      </w:r>
    </w:p>
    <w:p w:rsidR="00537431" w:rsidRPr="00537431" w:rsidRDefault="00537431" w:rsidP="00537431">
      <w:pPr>
        <w:numPr>
          <w:ilvl w:val="0"/>
          <w:numId w:val="4"/>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приоритет обеспечения безопасности Российской Федерации;</w:t>
      </w:r>
    </w:p>
    <w:p w:rsidR="00537431" w:rsidRPr="00537431" w:rsidRDefault="00537431" w:rsidP="00537431">
      <w:pPr>
        <w:numPr>
          <w:ilvl w:val="0"/>
          <w:numId w:val="4"/>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приоритет мер, направленных на предупреждение экстремистской деятельности;</w:t>
      </w:r>
    </w:p>
    <w:p w:rsidR="00537431" w:rsidRPr="00537431" w:rsidRDefault="00537431" w:rsidP="00537431">
      <w:pPr>
        <w:numPr>
          <w:ilvl w:val="0"/>
          <w:numId w:val="4"/>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37431" w:rsidRPr="00537431" w:rsidRDefault="00537431" w:rsidP="00537431">
      <w:pPr>
        <w:numPr>
          <w:ilvl w:val="0"/>
          <w:numId w:val="4"/>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неотвратимость наказания за осуществление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3. Основные направления противодействия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3.1.</w:t>
      </w:r>
      <w:r w:rsidRPr="00537431">
        <w:rPr>
          <w:rFonts w:ascii="Calibri" w:eastAsia="Times New Roman" w:hAnsi="Calibri" w:cs="Calibri"/>
          <w:color w:val="212121"/>
          <w:sz w:val="24"/>
          <w:szCs w:val="24"/>
          <w:lang w:eastAsia="ru-RU"/>
        </w:rPr>
        <w:t> </w:t>
      </w:r>
      <w:r w:rsidRPr="00537431">
        <w:rPr>
          <w:rFonts w:ascii="Calibri" w:eastAsia="Times New Roman" w:hAnsi="Calibri" w:cs="Calibri"/>
          <w:b/>
          <w:bCs/>
          <w:color w:val="212121"/>
          <w:sz w:val="24"/>
          <w:szCs w:val="24"/>
          <w:lang w:eastAsia="ru-RU"/>
        </w:rPr>
        <w:t>Противодействие экстремистской деятельности осуществляется по следующим основным направлениям:</w:t>
      </w:r>
    </w:p>
    <w:p w:rsidR="00537431" w:rsidRPr="00537431" w:rsidRDefault="00537431" w:rsidP="00537431">
      <w:pPr>
        <w:numPr>
          <w:ilvl w:val="0"/>
          <w:numId w:val="5"/>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37431" w:rsidRPr="00537431" w:rsidRDefault="00537431" w:rsidP="00537431">
      <w:pPr>
        <w:numPr>
          <w:ilvl w:val="0"/>
          <w:numId w:val="5"/>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4. Ответственность за осуществление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4.1. Ответственность за распространение экстремистских материалов.</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 xml:space="preserve">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w:t>
      </w:r>
      <w:r w:rsidRPr="00537431">
        <w:rPr>
          <w:rFonts w:ascii="Calibri" w:eastAsia="Times New Roman" w:hAnsi="Calibri" w:cs="Calibri"/>
          <w:color w:val="212121"/>
          <w:sz w:val="24"/>
          <w:szCs w:val="24"/>
          <w:lang w:eastAsia="ru-RU"/>
        </w:rPr>
        <w:lastRenderedPageBreak/>
        <w:t>или распространение экстремистских материалов является правонарушением и влечет за собой ответственность.</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Одновременно с решением о признании информационных материалов экстремистскими судом принимается решение об их конфискации.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4.3. Ответственность граждан Российской Федерации, </w:t>
      </w:r>
      <w:r w:rsidRPr="00537431">
        <w:rPr>
          <w:rFonts w:ascii="Calibri" w:eastAsia="Times New Roman" w:hAnsi="Calibri" w:cs="Calibri"/>
          <w:b/>
          <w:bCs/>
          <w:color w:val="212121"/>
          <w:sz w:val="24"/>
          <w:szCs w:val="24"/>
          <w:u w:val="single"/>
          <w:lang w:eastAsia="ru-RU"/>
        </w:rPr>
        <w:t>иностранных граждан и лиц без гражданства</w:t>
      </w:r>
      <w:r w:rsidRPr="00537431">
        <w:rPr>
          <w:rFonts w:ascii="Calibri" w:eastAsia="Times New Roman" w:hAnsi="Calibri" w:cs="Calibri"/>
          <w:b/>
          <w:bCs/>
          <w:color w:val="212121"/>
          <w:sz w:val="24"/>
          <w:szCs w:val="24"/>
          <w:lang w:eastAsia="ru-RU"/>
        </w:rPr>
        <w:t> за осуществление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lastRenderedPageBreak/>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5. Запреты и недопущения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5.1. Недопущение использования сетей связи общего пользования для осуществления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Запрещается использование сетей связи общего пользования для осуществления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5.2. Недопущение осуществления экстремистской деятельности при проведении массовых акций</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lastRenderedPageBreak/>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6. Виды ответственности за осуществление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6.1. Административная ответственность</w:t>
      </w:r>
    </w:p>
    <w:p w:rsidR="00537431" w:rsidRPr="00537431" w:rsidRDefault="00537431" w:rsidP="00537431">
      <w:pPr>
        <w:numPr>
          <w:ilvl w:val="0"/>
          <w:numId w:val="6"/>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Нарушение законодательства о свободе совести, свободе вероисповедания и о религиозных объединениях</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Оскорбление религиозных чувств граждан либо осквернение почитаемых ими предметов, знаков и эмблем мировоззренческой символики - влечет наложение </w:t>
      </w:r>
      <w:r w:rsidRPr="00537431">
        <w:rPr>
          <w:rFonts w:ascii="Calibri" w:eastAsia="Times New Roman" w:hAnsi="Calibri" w:cs="Calibri"/>
          <w:i/>
          <w:iCs/>
          <w:color w:val="212121"/>
          <w:sz w:val="24"/>
          <w:szCs w:val="24"/>
          <w:lang w:eastAsia="ru-RU"/>
        </w:rPr>
        <w:t>административного </w:t>
      </w:r>
      <w:r w:rsidRPr="00537431">
        <w:rPr>
          <w:rFonts w:ascii="Calibri" w:eastAsia="Times New Roman" w:hAnsi="Calibri" w:cs="Calibri"/>
          <w:color w:val="212121"/>
          <w:sz w:val="24"/>
          <w:szCs w:val="24"/>
          <w:lang w:eastAsia="ru-RU"/>
        </w:rPr>
        <w:t>штрафа на граждан в размере от пятисот до одной тысячи рублей</w:t>
      </w:r>
      <w:r w:rsidRPr="00537431">
        <w:rPr>
          <w:rFonts w:ascii="Calibri" w:eastAsia="Times New Roman" w:hAnsi="Calibri" w:cs="Calibri"/>
          <w:b/>
          <w:bCs/>
          <w:color w:val="212121"/>
          <w:sz w:val="24"/>
          <w:szCs w:val="24"/>
          <w:lang w:eastAsia="ru-RU"/>
        </w:rPr>
        <w:t> (с</w:t>
      </w:r>
      <w:r w:rsidRPr="00537431">
        <w:rPr>
          <w:rFonts w:ascii="Calibri" w:eastAsia="Times New Roman" w:hAnsi="Calibri" w:cs="Calibri"/>
          <w:color w:val="212121"/>
          <w:sz w:val="24"/>
          <w:szCs w:val="24"/>
          <w:lang w:eastAsia="ru-RU"/>
        </w:rPr>
        <w:t>татья 5.26. Кодекса Российской Федерации об административных правонарушениях).</w:t>
      </w:r>
    </w:p>
    <w:p w:rsidR="00537431" w:rsidRPr="00537431" w:rsidRDefault="00537431" w:rsidP="00537431">
      <w:pPr>
        <w:numPr>
          <w:ilvl w:val="0"/>
          <w:numId w:val="7"/>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Злоупотребление свободой массовой информации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13.15. Кодекса Российской Федерации об административных правонарушениях).</w:t>
      </w:r>
    </w:p>
    <w:p w:rsidR="00537431" w:rsidRPr="00537431" w:rsidRDefault="00537431" w:rsidP="00537431">
      <w:pPr>
        <w:numPr>
          <w:ilvl w:val="0"/>
          <w:numId w:val="8"/>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Пропаганда и публичное демонстрирование нацистской атрибутики или символики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 xml:space="preserve">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r w:rsidRPr="00537431">
        <w:rPr>
          <w:rFonts w:ascii="Calibri" w:eastAsia="Times New Roman" w:hAnsi="Calibri" w:cs="Calibri"/>
          <w:color w:val="212121"/>
          <w:sz w:val="24"/>
          <w:szCs w:val="24"/>
          <w:lang w:eastAsia="ru-RU"/>
        </w:rPr>
        <w:lastRenderedPageBreak/>
        <w:t>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w:t>
      </w:r>
      <w:r w:rsidRPr="00537431">
        <w:rPr>
          <w:rFonts w:ascii="Calibri" w:eastAsia="Times New Roman" w:hAnsi="Calibri" w:cs="Calibri"/>
          <w:i/>
          <w:iCs/>
          <w:color w:val="212121"/>
          <w:sz w:val="24"/>
          <w:szCs w:val="24"/>
          <w:lang w:eastAsia="ru-RU"/>
        </w:rPr>
        <w:t>административного</w:t>
      </w:r>
      <w:r w:rsidRPr="00537431">
        <w:rPr>
          <w:rFonts w:ascii="Calibri" w:eastAsia="Times New Roman" w:hAnsi="Calibri" w:cs="Calibri"/>
          <w:color w:val="212121"/>
          <w:sz w:val="24"/>
          <w:szCs w:val="24"/>
          <w:lang w:eastAsia="ru-RU"/>
        </w:rPr>
        <w:t> правонарушения; на должностных лиц - от двух тысяч до пяти тысяч рублей с конфискацией предмета </w:t>
      </w:r>
      <w:r w:rsidRPr="00537431">
        <w:rPr>
          <w:rFonts w:ascii="Calibri" w:eastAsia="Times New Roman" w:hAnsi="Calibri" w:cs="Calibri"/>
          <w:i/>
          <w:iCs/>
          <w:color w:val="212121"/>
          <w:sz w:val="24"/>
          <w:szCs w:val="24"/>
          <w:lang w:eastAsia="ru-RU"/>
        </w:rPr>
        <w:t>административного</w:t>
      </w:r>
      <w:r w:rsidRPr="00537431">
        <w:rPr>
          <w:rFonts w:ascii="Calibri" w:eastAsia="Times New Roman" w:hAnsi="Calibri" w:cs="Calibri"/>
          <w:color w:val="212121"/>
          <w:sz w:val="24"/>
          <w:szCs w:val="24"/>
          <w:lang w:eastAsia="ru-RU"/>
        </w:rPr>
        <w:t> правонарушения; на юридических лиц - от двадцати тысяч до ста тысяч рублей с конфискацией предмета </w:t>
      </w:r>
      <w:r w:rsidRPr="00537431">
        <w:rPr>
          <w:rFonts w:ascii="Calibri" w:eastAsia="Times New Roman" w:hAnsi="Calibri" w:cs="Calibri"/>
          <w:i/>
          <w:iCs/>
          <w:color w:val="212121"/>
          <w:sz w:val="24"/>
          <w:szCs w:val="24"/>
          <w:lang w:eastAsia="ru-RU"/>
        </w:rPr>
        <w:t>административного </w:t>
      </w:r>
      <w:r w:rsidRPr="00537431">
        <w:rPr>
          <w:rFonts w:ascii="Calibri" w:eastAsia="Times New Roman" w:hAnsi="Calibri" w:cs="Calibri"/>
          <w:color w:val="212121"/>
          <w:sz w:val="24"/>
          <w:szCs w:val="24"/>
          <w:lang w:eastAsia="ru-RU"/>
        </w:rPr>
        <w:t>правонарушения (статья 20.3. Кодекса Российской Федерации об административных правонарушениях).</w:t>
      </w:r>
    </w:p>
    <w:p w:rsidR="00537431" w:rsidRPr="00537431" w:rsidRDefault="00537431" w:rsidP="00537431">
      <w:pPr>
        <w:numPr>
          <w:ilvl w:val="0"/>
          <w:numId w:val="9"/>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w:t>
      </w:r>
      <w:r w:rsidRPr="00537431">
        <w:rPr>
          <w:rFonts w:ascii="Calibri" w:eastAsia="Times New Roman" w:hAnsi="Calibri" w:cs="Calibri"/>
          <w:i/>
          <w:iCs/>
          <w:color w:val="212121"/>
          <w:sz w:val="24"/>
          <w:szCs w:val="24"/>
          <w:lang w:eastAsia="ru-RU"/>
        </w:rPr>
        <w:t>административного </w:t>
      </w:r>
      <w:r w:rsidRPr="00537431">
        <w:rPr>
          <w:rFonts w:ascii="Calibri" w:eastAsia="Times New Roman" w:hAnsi="Calibri" w:cs="Calibri"/>
          <w:color w:val="212121"/>
          <w:sz w:val="24"/>
          <w:szCs w:val="24"/>
          <w:lang w:eastAsia="ru-RU"/>
        </w:rPr>
        <w:t>штрафа на организаторов в размере от одной тысячи до двух тысяч рублей; на участников - от пятисот до одной тысячи рублей (статья 20.28.</w:t>
      </w:r>
      <w:r w:rsidRPr="00537431">
        <w:rPr>
          <w:rFonts w:ascii="Calibri" w:eastAsia="Times New Roman" w:hAnsi="Calibri" w:cs="Calibri"/>
          <w:b/>
          <w:bCs/>
          <w:color w:val="212121"/>
          <w:sz w:val="24"/>
          <w:szCs w:val="24"/>
          <w:lang w:eastAsia="ru-RU"/>
        </w:rPr>
        <w:t> </w:t>
      </w:r>
      <w:r w:rsidRPr="00537431">
        <w:rPr>
          <w:rFonts w:ascii="Calibri" w:eastAsia="Times New Roman" w:hAnsi="Calibri" w:cs="Calibri"/>
          <w:color w:val="212121"/>
          <w:sz w:val="24"/>
          <w:szCs w:val="24"/>
          <w:lang w:eastAsia="ru-RU"/>
        </w:rPr>
        <w:t>Кодекса Российской Федерации об административных правонарушениях).</w:t>
      </w:r>
    </w:p>
    <w:p w:rsidR="00537431" w:rsidRPr="00537431" w:rsidRDefault="00537431" w:rsidP="00537431">
      <w:pPr>
        <w:numPr>
          <w:ilvl w:val="0"/>
          <w:numId w:val="10"/>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Производство и распространение экстремистских материалов</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w:t>
      </w:r>
      <w:r w:rsidRPr="00537431">
        <w:rPr>
          <w:rFonts w:ascii="Calibri" w:eastAsia="Times New Roman" w:hAnsi="Calibri" w:cs="Calibri"/>
          <w:i/>
          <w:iCs/>
          <w:color w:val="212121"/>
          <w:sz w:val="24"/>
          <w:szCs w:val="24"/>
          <w:lang w:eastAsia="ru-RU"/>
        </w:rPr>
        <w:t>административного </w:t>
      </w:r>
      <w:r w:rsidRPr="00537431">
        <w:rPr>
          <w:rFonts w:ascii="Calibri" w:eastAsia="Times New Roman" w:hAnsi="Calibri" w:cs="Calibri"/>
          <w:color w:val="212121"/>
          <w:sz w:val="24"/>
          <w:szCs w:val="24"/>
          <w:lang w:eastAsia="ru-RU"/>
        </w:rPr>
        <w:t>штрафа на граждан в размере от одной тысячи до трех тысяч рублей либо </w:t>
      </w:r>
      <w:r w:rsidRPr="00537431">
        <w:rPr>
          <w:rFonts w:ascii="Calibri" w:eastAsia="Times New Roman" w:hAnsi="Calibri" w:cs="Calibri"/>
          <w:i/>
          <w:iCs/>
          <w:color w:val="212121"/>
          <w:sz w:val="24"/>
          <w:szCs w:val="24"/>
          <w:lang w:eastAsia="ru-RU"/>
        </w:rPr>
        <w:t>административный</w:t>
      </w:r>
      <w:r w:rsidRPr="00537431">
        <w:rPr>
          <w:rFonts w:ascii="Calibri" w:eastAsia="Times New Roman" w:hAnsi="Calibri" w:cs="Calibri"/>
          <w:color w:val="212121"/>
          <w:sz w:val="24"/>
          <w:szCs w:val="24"/>
          <w:lang w:eastAsia="ru-RU"/>
        </w:rPr>
        <w:t>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r w:rsidRPr="00537431">
        <w:rPr>
          <w:rFonts w:ascii="Calibri" w:eastAsia="Times New Roman" w:hAnsi="Calibri" w:cs="Calibri"/>
          <w:b/>
          <w:bCs/>
          <w:color w:val="212121"/>
          <w:sz w:val="24"/>
          <w:szCs w:val="24"/>
          <w:lang w:eastAsia="ru-RU"/>
        </w:rPr>
        <w:t> </w:t>
      </w:r>
      <w:r w:rsidRPr="00537431">
        <w:rPr>
          <w:rFonts w:ascii="Calibri" w:eastAsia="Times New Roman" w:hAnsi="Calibri" w:cs="Calibri"/>
          <w:color w:val="212121"/>
          <w:sz w:val="24"/>
          <w:szCs w:val="24"/>
          <w:lang w:eastAsia="ru-RU"/>
        </w:rPr>
        <w:t>(статья 20.29. Кодекса Российской Федерации об административных правонарушениях).</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6.2. Уголовная ответственность</w:t>
      </w:r>
    </w:p>
    <w:p w:rsidR="00537431" w:rsidRPr="00537431" w:rsidRDefault="00537431" w:rsidP="00537431">
      <w:pPr>
        <w:numPr>
          <w:ilvl w:val="0"/>
          <w:numId w:val="1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Обстоятельства, отягчающие наказание</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537431">
        <w:rPr>
          <w:rFonts w:ascii="Calibri" w:eastAsia="Times New Roman" w:hAnsi="Calibri" w:cs="Calibri"/>
          <w:b/>
          <w:bCs/>
          <w:color w:val="212121"/>
          <w:sz w:val="24"/>
          <w:szCs w:val="24"/>
          <w:lang w:eastAsia="ru-RU"/>
        </w:rPr>
        <w:t> </w:t>
      </w:r>
      <w:r w:rsidRPr="00537431">
        <w:rPr>
          <w:rFonts w:ascii="Calibri" w:eastAsia="Times New Roman" w:hAnsi="Calibri" w:cs="Calibri"/>
          <w:color w:val="212121"/>
          <w:sz w:val="24"/>
          <w:szCs w:val="24"/>
          <w:lang w:eastAsia="ru-RU"/>
        </w:rPr>
        <w:t>(статья 63 Уголовного кодекса Российской Федерации)</w:t>
      </w:r>
      <w:r w:rsidRPr="00537431">
        <w:rPr>
          <w:rFonts w:ascii="Calibri" w:eastAsia="Times New Roman" w:hAnsi="Calibri" w:cs="Calibri"/>
          <w:b/>
          <w:bCs/>
          <w:color w:val="212121"/>
          <w:sz w:val="24"/>
          <w:szCs w:val="24"/>
          <w:lang w:eastAsia="ru-RU"/>
        </w:rPr>
        <w:t>.</w:t>
      </w:r>
    </w:p>
    <w:p w:rsidR="00537431" w:rsidRPr="00537431" w:rsidRDefault="00537431" w:rsidP="00537431">
      <w:pPr>
        <w:numPr>
          <w:ilvl w:val="0"/>
          <w:numId w:val="12"/>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Воспрепятствование осуществлению права на свободу совести и вероисповеданий</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w:t>
      </w:r>
      <w:r w:rsidRPr="00537431">
        <w:rPr>
          <w:rFonts w:ascii="Calibri" w:eastAsia="Times New Roman" w:hAnsi="Calibri" w:cs="Calibri"/>
          <w:color w:val="212121"/>
          <w:sz w:val="24"/>
          <w:szCs w:val="24"/>
          <w:lang w:eastAsia="ru-RU"/>
        </w:rPr>
        <w:lastRenderedPageBreak/>
        <w:t>месяцев, либо исправительными работами на срок до одного года, либо арестом на срок до трех месяцев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148 Уголовного кодекса Российской Федерации).</w:t>
      </w:r>
    </w:p>
    <w:p w:rsidR="00537431" w:rsidRPr="00537431" w:rsidRDefault="00537431" w:rsidP="00537431">
      <w:pPr>
        <w:numPr>
          <w:ilvl w:val="0"/>
          <w:numId w:val="13"/>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Террористический акт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Те же деяния: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а) совершенные группой лиц по предварительному сговору или организованной группой;</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б) повлекшие по неосторожности смерть человека;</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3. Деяния, предусмотренные частями первой или второй настоящей статьи, если они: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Примечание. </w:t>
      </w:r>
      <w:r w:rsidRPr="00537431">
        <w:rPr>
          <w:rFonts w:ascii="Calibri" w:eastAsia="Times New Roman" w:hAnsi="Calibri" w:cs="Calibri"/>
          <w:color w:val="212121"/>
          <w:sz w:val="24"/>
          <w:szCs w:val="24"/>
          <w:lang w:eastAsia="ru-RU"/>
        </w:rPr>
        <w:t>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205 Уголовного кодекса Российской Федерации).</w:t>
      </w:r>
    </w:p>
    <w:p w:rsidR="00537431" w:rsidRPr="00537431" w:rsidRDefault="00537431" w:rsidP="00537431">
      <w:pPr>
        <w:numPr>
          <w:ilvl w:val="0"/>
          <w:numId w:val="14"/>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Содействие террористической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Примечание.</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 xml:space="preserve">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w:t>
      </w:r>
      <w:r w:rsidRPr="00537431">
        <w:rPr>
          <w:rFonts w:ascii="Calibri" w:eastAsia="Times New Roman" w:hAnsi="Calibri" w:cs="Calibri"/>
          <w:color w:val="212121"/>
          <w:sz w:val="24"/>
          <w:szCs w:val="24"/>
          <w:lang w:eastAsia="ru-RU"/>
        </w:rPr>
        <w:lastRenderedPageBreak/>
        <w:t>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205.1. Уголовного кодекса Российской Федерации).</w:t>
      </w:r>
    </w:p>
    <w:p w:rsidR="00537431" w:rsidRPr="00537431" w:rsidRDefault="00537431" w:rsidP="00537431">
      <w:pPr>
        <w:numPr>
          <w:ilvl w:val="0"/>
          <w:numId w:val="15"/>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Публичные призывы к осуществлению террористической деятельности или публичное оправдание терроризма</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Примечание.</w:t>
      </w:r>
      <w:r w:rsidRPr="00537431">
        <w:rPr>
          <w:rFonts w:ascii="Calibri" w:eastAsia="Times New Roman" w:hAnsi="Calibri" w:cs="Calibri"/>
          <w:color w:val="212121"/>
          <w:sz w:val="24"/>
          <w:szCs w:val="24"/>
          <w:lang w:eastAsia="ru-RU"/>
        </w:rPr>
        <w:t>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205.2. Уголовного кодекса Российской Федерации).</w:t>
      </w:r>
    </w:p>
    <w:p w:rsidR="00537431" w:rsidRPr="00537431" w:rsidRDefault="00537431" w:rsidP="00537431">
      <w:pPr>
        <w:numPr>
          <w:ilvl w:val="0"/>
          <w:numId w:val="16"/>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Заведомо ложное сообщение об акте терроризма</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207 Уголовного кодекса Российской Федерации).</w:t>
      </w:r>
    </w:p>
    <w:p w:rsidR="00537431" w:rsidRPr="00537431" w:rsidRDefault="00537431" w:rsidP="00537431">
      <w:pPr>
        <w:numPr>
          <w:ilvl w:val="0"/>
          <w:numId w:val="17"/>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Массовые беспорядки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 xml:space="preserve">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w:t>
      </w:r>
      <w:r w:rsidRPr="00537431">
        <w:rPr>
          <w:rFonts w:ascii="Calibri" w:eastAsia="Times New Roman" w:hAnsi="Calibri" w:cs="Calibri"/>
          <w:color w:val="212121"/>
          <w:sz w:val="24"/>
          <w:szCs w:val="24"/>
          <w:lang w:eastAsia="ru-RU"/>
        </w:rPr>
        <w:lastRenderedPageBreak/>
        <w:t>ограничением свободы на срок до двух лет, либо арестом на срок от двух до четырех месяцев, либо лишением свободы на срок до трех лет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212 Уголовного кодекса Российской Федерации).</w:t>
      </w:r>
    </w:p>
    <w:p w:rsidR="00537431" w:rsidRPr="00537431" w:rsidRDefault="00537431" w:rsidP="00537431">
      <w:pPr>
        <w:numPr>
          <w:ilvl w:val="0"/>
          <w:numId w:val="18"/>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Хулиганство</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Хулиганство, то есть грубое нарушение общественного порядка, выражающее явное неуважение к обществу, совершенное:</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а) с применением оружия или предметов, используемых в качестве оружия;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б) </w:t>
      </w:r>
      <w:r w:rsidRPr="00537431">
        <w:rPr>
          <w:rFonts w:ascii="Calibri" w:eastAsia="Times New Roman" w:hAnsi="Calibri" w:cs="Calibri"/>
          <w:b/>
          <w:bCs/>
          <w:color w:val="212121"/>
          <w:sz w:val="24"/>
          <w:szCs w:val="24"/>
          <w:lang w:eastAsia="ru-RU"/>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537431">
        <w:rPr>
          <w:rFonts w:ascii="Calibri" w:eastAsia="Times New Roman" w:hAnsi="Calibri" w:cs="Calibri"/>
          <w:color w:val="212121"/>
          <w:sz w:val="24"/>
          <w:szCs w:val="24"/>
          <w:lang w:eastAsia="ru-RU"/>
        </w:rPr>
        <w:t>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213 Уголовного кодекса Российской Федерации).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 </w:t>
      </w:r>
      <w:r w:rsidRPr="00537431">
        <w:rPr>
          <w:rFonts w:ascii="Calibri" w:eastAsia="Times New Roman" w:hAnsi="Calibri" w:cs="Calibri"/>
          <w:b/>
          <w:bCs/>
          <w:color w:val="212121"/>
          <w:sz w:val="24"/>
          <w:szCs w:val="24"/>
          <w:lang w:eastAsia="ru-RU"/>
        </w:rPr>
        <w:t>Публичные призывы к осуществлению экстремистской деятельности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280 Уголовного кодекса Российской Федерации).</w:t>
      </w:r>
    </w:p>
    <w:p w:rsidR="00537431" w:rsidRPr="00537431" w:rsidRDefault="00537431" w:rsidP="00537431">
      <w:pPr>
        <w:numPr>
          <w:ilvl w:val="0"/>
          <w:numId w:val="19"/>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Диверсия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Те же деяния: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а) совершенные организованной группой;</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3. Деяния, предусмотренные частями первой или второй настоящей статьи, если они повлекли умышленное причинение смерти человеку, -наказываются лишением свободы на срок от пятнадцати до двадцати лет или пожизненным лишением свободы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281 Уголовного кодекса Российской Федерации).</w:t>
      </w:r>
    </w:p>
    <w:p w:rsidR="00537431" w:rsidRPr="00537431" w:rsidRDefault="00537431" w:rsidP="00537431">
      <w:pPr>
        <w:numPr>
          <w:ilvl w:val="0"/>
          <w:numId w:val="20"/>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lastRenderedPageBreak/>
        <w:t>Возбуждение ненависти либо вражды, а равно унижение человеческого достоинства</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Те же деяния, совершенные:</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а) с применением насилия или с угрозой его применения;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б) лицом с использованием своего служебного положения;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282 Уголовного кодекса Российской Федерации).</w:t>
      </w:r>
    </w:p>
    <w:p w:rsidR="00537431" w:rsidRPr="00537431" w:rsidRDefault="00537431" w:rsidP="00537431">
      <w:pPr>
        <w:numPr>
          <w:ilvl w:val="0"/>
          <w:numId w:val="21"/>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Организация экстремистского сообщества</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 xml:space="preserve">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w:t>
      </w:r>
      <w:r w:rsidRPr="00537431">
        <w:rPr>
          <w:rFonts w:ascii="Calibri" w:eastAsia="Times New Roman" w:hAnsi="Calibri" w:cs="Calibri"/>
          <w:color w:val="212121"/>
          <w:sz w:val="24"/>
          <w:szCs w:val="24"/>
          <w:lang w:eastAsia="ru-RU"/>
        </w:rPr>
        <w:lastRenderedPageBreak/>
        <w:t>до шести лет с лишением права занимать определенные должности или заниматься определенной деятельностью на срок до трех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Примечания.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282.1. Уголовного кодекса Российской Федерации).</w:t>
      </w:r>
    </w:p>
    <w:p w:rsidR="00537431" w:rsidRPr="00537431" w:rsidRDefault="00537431" w:rsidP="00537431">
      <w:pPr>
        <w:numPr>
          <w:ilvl w:val="0"/>
          <w:numId w:val="22"/>
        </w:num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Организация деятельности экстремистской организации</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трех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color w:val="212121"/>
          <w:sz w:val="24"/>
          <w:szCs w:val="24"/>
          <w:lang w:eastAsia="ru-RU"/>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 либо лишением свободы на срок до двух лет.</w:t>
      </w:r>
    </w:p>
    <w:p w:rsidR="00537431" w:rsidRPr="00537431" w:rsidRDefault="00537431" w:rsidP="00537431">
      <w:pPr>
        <w:shd w:val="clear" w:color="auto" w:fill="FFFFFF"/>
        <w:spacing w:line="240" w:lineRule="auto"/>
        <w:jc w:val="both"/>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212121"/>
          <w:sz w:val="24"/>
          <w:szCs w:val="24"/>
          <w:lang w:eastAsia="ru-RU"/>
        </w:rPr>
        <w:t>Примечание.</w:t>
      </w:r>
      <w:r w:rsidRPr="00537431">
        <w:rPr>
          <w:rFonts w:ascii="Calibri" w:eastAsia="Times New Roman" w:hAnsi="Calibri" w:cs="Calibri"/>
          <w:color w:val="212121"/>
          <w:sz w:val="24"/>
          <w:szCs w:val="24"/>
          <w:lang w:eastAsia="ru-RU"/>
        </w:rPr>
        <w:t>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w:t>
      </w:r>
      <w:r w:rsidRPr="00537431">
        <w:rPr>
          <w:rFonts w:ascii="Calibri" w:eastAsia="Times New Roman" w:hAnsi="Calibri" w:cs="Calibri"/>
          <w:b/>
          <w:bCs/>
          <w:color w:val="212121"/>
          <w:sz w:val="24"/>
          <w:szCs w:val="24"/>
          <w:lang w:eastAsia="ru-RU"/>
        </w:rPr>
        <w:t>(с</w:t>
      </w:r>
      <w:r w:rsidRPr="00537431">
        <w:rPr>
          <w:rFonts w:ascii="Calibri" w:eastAsia="Times New Roman" w:hAnsi="Calibri" w:cs="Calibri"/>
          <w:color w:val="212121"/>
          <w:sz w:val="24"/>
          <w:szCs w:val="24"/>
          <w:lang w:eastAsia="ru-RU"/>
        </w:rPr>
        <w:t>татья 282.2. Уголовного кодекса Российской Федерации).</w:t>
      </w:r>
    </w:p>
    <w:p w:rsidR="00537431" w:rsidRPr="00537431" w:rsidRDefault="00537431" w:rsidP="00537431">
      <w:pPr>
        <w:shd w:val="clear" w:color="auto" w:fill="FFFFFF"/>
        <w:spacing w:line="240" w:lineRule="auto"/>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C0392B"/>
          <w:sz w:val="27"/>
          <w:szCs w:val="27"/>
          <w:lang w:eastAsia="ru-RU"/>
        </w:rPr>
        <w:t>ВНИМАНИЕ!</w:t>
      </w:r>
    </w:p>
    <w:p w:rsidR="00537431" w:rsidRPr="00537431" w:rsidRDefault="00537431" w:rsidP="00537431">
      <w:pPr>
        <w:shd w:val="clear" w:color="auto" w:fill="FFFFFF"/>
        <w:spacing w:line="240" w:lineRule="auto"/>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C0392B"/>
          <w:sz w:val="27"/>
          <w:szCs w:val="27"/>
          <w:lang w:eastAsia="ru-RU"/>
        </w:rPr>
        <w:t>Если Вы подвергаетесь физическому или моральному экстремистскому давлению вы должны и имеете право обратиться в органы милиции лично или по телефону 02</w:t>
      </w:r>
    </w:p>
    <w:p w:rsidR="00537431" w:rsidRPr="00537431" w:rsidRDefault="00537431" w:rsidP="00537431">
      <w:pPr>
        <w:shd w:val="clear" w:color="auto" w:fill="FFFFFF"/>
        <w:spacing w:line="240" w:lineRule="auto"/>
        <w:rPr>
          <w:rFonts w:ascii="Times New Roman" w:eastAsia="Times New Roman" w:hAnsi="Times New Roman" w:cs="Times New Roman"/>
          <w:color w:val="212121"/>
          <w:sz w:val="21"/>
          <w:szCs w:val="21"/>
          <w:lang w:eastAsia="ru-RU"/>
        </w:rPr>
      </w:pPr>
      <w:r w:rsidRPr="00537431">
        <w:rPr>
          <w:rFonts w:ascii="Calibri" w:eastAsia="Times New Roman" w:hAnsi="Calibri" w:cs="Calibri"/>
          <w:b/>
          <w:bCs/>
          <w:color w:val="C0392B"/>
          <w:sz w:val="27"/>
          <w:szCs w:val="27"/>
          <w:lang w:eastAsia="ru-RU"/>
        </w:rPr>
        <w:t>Не допускайте насилия!</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09"/>
    <w:multiLevelType w:val="multilevel"/>
    <w:tmpl w:val="1C5C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77C1C"/>
    <w:multiLevelType w:val="multilevel"/>
    <w:tmpl w:val="312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95FD2"/>
    <w:multiLevelType w:val="multilevel"/>
    <w:tmpl w:val="AEA4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2657D"/>
    <w:multiLevelType w:val="multilevel"/>
    <w:tmpl w:val="845E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85102"/>
    <w:multiLevelType w:val="multilevel"/>
    <w:tmpl w:val="E0FA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954C9"/>
    <w:multiLevelType w:val="multilevel"/>
    <w:tmpl w:val="D0E8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002C0"/>
    <w:multiLevelType w:val="multilevel"/>
    <w:tmpl w:val="604C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D46D9"/>
    <w:multiLevelType w:val="multilevel"/>
    <w:tmpl w:val="4DA2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C30F8"/>
    <w:multiLevelType w:val="multilevel"/>
    <w:tmpl w:val="AFF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D2B39"/>
    <w:multiLevelType w:val="multilevel"/>
    <w:tmpl w:val="B2E6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351E7"/>
    <w:multiLevelType w:val="multilevel"/>
    <w:tmpl w:val="C80A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228B5"/>
    <w:multiLevelType w:val="multilevel"/>
    <w:tmpl w:val="E0B0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77E34"/>
    <w:multiLevelType w:val="multilevel"/>
    <w:tmpl w:val="BD8A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37667"/>
    <w:multiLevelType w:val="multilevel"/>
    <w:tmpl w:val="1E80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900E5"/>
    <w:multiLevelType w:val="multilevel"/>
    <w:tmpl w:val="F76A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33F1E"/>
    <w:multiLevelType w:val="multilevel"/>
    <w:tmpl w:val="3A56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9128A"/>
    <w:multiLevelType w:val="multilevel"/>
    <w:tmpl w:val="CB9E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592835"/>
    <w:multiLevelType w:val="multilevel"/>
    <w:tmpl w:val="759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47152"/>
    <w:multiLevelType w:val="multilevel"/>
    <w:tmpl w:val="3F64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83AD4"/>
    <w:multiLevelType w:val="multilevel"/>
    <w:tmpl w:val="222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026A9E"/>
    <w:multiLevelType w:val="multilevel"/>
    <w:tmpl w:val="EE8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E56B5"/>
    <w:multiLevelType w:val="multilevel"/>
    <w:tmpl w:val="600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7"/>
  </w:num>
  <w:num w:numId="4">
    <w:abstractNumId w:val="19"/>
  </w:num>
  <w:num w:numId="5">
    <w:abstractNumId w:val="15"/>
  </w:num>
  <w:num w:numId="6">
    <w:abstractNumId w:val="14"/>
  </w:num>
  <w:num w:numId="7">
    <w:abstractNumId w:val="18"/>
  </w:num>
  <w:num w:numId="8">
    <w:abstractNumId w:val="10"/>
  </w:num>
  <w:num w:numId="9">
    <w:abstractNumId w:val="20"/>
  </w:num>
  <w:num w:numId="10">
    <w:abstractNumId w:val="13"/>
  </w:num>
  <w:num w:numId="11">
    <w:abstractNumId w:val="7"/>
  </w:num>
  <w:num w:numId="12">
    <w:abstractNumId w:val="6"/>
  </w:num>
  <w:num w:numId="13">
    <w:abstractNumId w:val="2"/>
  </w:num>
  <w:num w:numId="14">
    <w:abstractNumId w:val="4"/>
  </w:num>
  <w:num w:numId="15">
    <w:abstractNumId w:val="1"/>
  </w:num>
  <w:num w:numId="16">
    <w:abstractNumId w:val="16"/>
  </w:num>
  <w:num w:numId="17">
    <w:abstractNumId w:val="3"/>
  </w:num>
  <w:num w:numId="18">
    <w:abstractNumId w:val="21"/>
  </w:num>
  <w:num w:numId="19">
    <w:abstractNumId w:val="11"/>
  </w:num>
  <w:num w:numId="20">
    <w:abstractNumId w:val="5"/>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8B"/>
    <w:rsid w:val="00537431"/>
    <w:rsid w:val="00D068A2"/>
    <w:rsid w:val="00F80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E12DE-D22D-4086-9AAE-AB3C66F4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7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4652</Words>
  <Characters>26522</Characters>
  <Application>Microsoft Office Word</Application>
  <DocSecurity>0</DocSecurity>
  <Lines>221</Lines>
  <Paragraphs>62</Paragraphs>
  <ScaleCrop>false</ScaleCrop>
  <Company/>
  <LinksUpToDate>false</LinksUpToDate>
  <CharactersWithSpaces>31112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2024-04-22T10:42:00Z</dcterms:created>
  <dcterms:modified xsi:type="dcterms:W3CDTF">2024-04-22T10:42:00Z</dcterms:modified>
</cp:coreProperties>
</file>