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9E" w:rsidRPr="006C57F6" w:rsidRDefault="00A3609E" w:rsidP="00A3609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F90FF2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3609E" w:rsidRPr="006C57F6" w:rsidRDefault="00A3609E" w:rsidP="00A3609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A3609E" w:rsidRPr="006C57F6" w:rsidRDefault="00A3609E" w:rsidP="00A3609E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A3609E" w:rsidRPr="006C57F6" w:rsidRDefault="00A3609E" w:rsidP="00A3609E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3609E" w:rsidRPr="006C57F6" w:rsidRDefault="00A3609E" w:rsidP="00A3609E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A3609E" w:rsidRPr="006C57F6" w:rsidRDefault="00A3609E" w:rsidP="00A3609E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</w:p>
    <w:p w:rsidR="00A3609E" w:rsidRPr="006C57F6" w:rsidRDefault="00A3609E" w:rsidP="00A3609E">
      <w:pPr>
        <w:pStyle w:val="ad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F90FF2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F90FF2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68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A3609E" w:rsidRPr="006C57F6" w:rsidRDefault="00A3609E" w:rsidP="00A3609E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F90FF2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A3609E" w:rsidRPr="006C57F6" w:rsidRDefault="00A3609E" w:rsidP="00A3609E">
      <w:pPr>
        <w:pStyle w:val="ad"/>
        <w:rPr>
          <w:rFonts w:ascii="Times New Roman" w:hAnsi="Times New Roman"/>
          <w:sz w:val="24"/>
          <w:szCs w:val="24"/>
        </w:rPr>
      </w:pPr>
    </w:p>
    <w:p w:rsidR="00A3609E" w:rsidRPr="006C57F6" w:rsidRDefault="00F90FF2" w:rsidP="00A3609E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A3609E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A3609E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A3609E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A3609E" w:rsidRPr="006C57F6" w:rsidRDefault="00A3609E" w:rsidP="00A3609E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16313D" w:rsidRDefault="00A3609E" w:rsidP="0016313D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="0016313D" w:rsidRPr="001631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Признание помещения жилым помещением, жилого </w:t>
      </w:r>
    </w:p>
    <w:p w:rsidR="0016313D" w:rsidRDefault="0016313D" w:rsidP="0016313D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631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помещения </w:t>
      </w:r>
      <w:proofErr w:type="gramStart"/>
      <w:r w:rsidRPr="0016313D">
        <w:rPr>
          <w:rFonts w:ascii="Times New Roman" w:eastAsia="Calibri" w:hAnsi="Times New Roman"/>
          <w:b/>
          <w:sz w:val="24"/>
          <w:szCs w:val="24"/>
          <w:lang w:eastAsia="en-US"/>
        </w:rPr>
        <w:t>непригодным</w:t>
      </w:r>
      <w:proofErr w:type="gramEnd"/>
      <w:r w:rsidRPr="001631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для проживания и </w:t>
      </w:r>
    </w:p>
    <w:p w:rsidR="0016313D" w:rsidRDefault="0016313D" w:rsidP="0016313D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631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многоквартирного дома аварийным и подлежащим </w:t>
      </w:r>
    </w:p>
    <w:p w:rsidR="00A3609E" w:rsidRPr="006C57F6" w:rsidRDefault="0016313D" w:rsidP="0016313D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6313D">
        <w:rPr>
          <w:rFonts w:ascii="Times New Roman" w:eastAsia="Calibri" w:hAnsi="Times New Roman"/>
          <w:b/>
          <w:sz w:val="24"/>
          <w:szCs w:val="24"/>
          <w:lang w:eastAsia="en-US"/>
        </w:rPr>
        <w:t>сносу или реконструкции</w:t>
      </w:r>
      <w:r w:rsidR="00A3609E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A3609E" w:rsidRPr="006C57F6" w:rsidRDefault="00A3609E" w:rsidP="00A3609E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A3609E" w:rsidRPr="006C57F6" w:rsidRDefault="00A3609E" w:rsidP="00A3609E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F90FF2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90FF2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</w:t>
      </w:r>
      <w:r w:rsidR="00F90FF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3609E" w:rsidRPr="006C57F6" w:rsidRDefault="00A3609E" w:rsidP="00A3609E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A3609E" w:rsidRPr="006C57F6" w:rsidRDefault="00A3609E" w:rsidP="00A3609E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="0016313D" w:rsidRPr="0016313D">
        <w:rPr>
          <w:rFonts w:ascii="Times New Roman" w:hAnsi="Times New Roman"/>
        </w:rPr>
        <w:t>Пр</w:t>
      </w:r>
      <w:r w:rsidR="0016313D" w:rsidRPr="0016313D">
        <w:rPr>
          <w:rFonts w:ascii="Times New Roman" w:hAnsi="Times New Roman"/>
        </w:rPr>
        <w:t>и</w:t>
      </w:r>
      <w:r w:rsidR="0016313D" w:rsidRPr="0016313D">
        <w:rPr>
          <w:rFonts w:ascii="Times New Roman" w:hAnsi="Times New Roman"/>
        </w:rPr>
        <w:t>знание помещения жи</w:t>
      </w:r>
      <w:r w:rsidR="0016313D">
        <w:rPr>
          <w:rFonts w:ascii="Times New Roman" w:hAnsi="Times New Roman"/>
        </w:rPr>
        <w:t xml:space="preserve">лым помещением, </w:t>
      </w:r>
      <w:r w:rsidR="0016313D" w:rsidRPr="0016313D">
        <w:rPr>
          <w:rFonts w:ascii="Times New Roman" w:hAnsi="Times New Roman"/>
        </w:rPr>
        <w:t>жилого помещен</w:t>
      </w:r>
      <w:r w:rsidR="0016313D">
        <w:rPr>
          <w:rFonts w:ascii="Times New Roman" w:hAnsi="Times New Roman"/>
        </w:rPr>
        <w:t xml:space="preserve">ия непригодным для проживания и </w:t>
      </w:r>
      <w:r w:rsidR="0016313D" w:rsidRPr="0016313D">
        <w:rPr>
          <w:rFonts w:ascii="Times New Roman" w:hAnsi="Times New Roman"/>
        </w:rPr>
        <w:t>мно</w:t>
      </w:r>
      <w:r w:rsidR="0016313D">
        <w:rPr>
          <w:rFonts w:ascii="Times New Roman" w:hAnsi="Times New Roman"/>
        </w:rPr>
        <w:t>гоква</w:t>
      </w:r>
      <w:r w:rsidR="0016313D">
        <w:rPr>
          <w:rFonts w:ascii="Times New Roman" w:hAnsi="Times New Roman"/>
        </w:rPr>
        <w:t>р</w:t>
      </w:r>
      <w:r w:rsidR="0016313D">
        <w:rPr>
          <w:rFonts w:ascii="Times New Roman" w:hAnsi="Times New Roman"/>
        </w:rPr>
        <w:t xml:space="preserve">тирного дома аварийным и </w:t>
      </w:r>
      <w:r w:rsidR="0016313D" w:rsidRPr="0016313D">
        <w:rPr>
          <w:rFonts w:ascii="Times New Roman" w:hAnsi="Times New Roman"/>
        </w:rPr>
        <w:t>подлежащим сносу или реконструкции</w:t>
      </w:r>
      <w:r w:rsidR="0016313D">
        <w:rPr>
          <w:rFonts w:ascii="Times New Roman" w:hAnsi="Times New Roman"/>
        </w:rPr>
        <w:t>» согласно приложению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3609E" w:rsidRPr="006C57F6" w:rsidRDefault="00A3609E" w:rsidP="00A3609E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90FF2">
        <w:rPr>
          <w:rFonts w:ascii="Times New Roman" w:eastAsia="Calibri" w:hAnsi="Times New Roman"/>
          <w:sz w:val="24"/>
          <w:szCs w:val="24"/>
          <w:lang w:eastAsia="en-US"/>
        </w:rPr>
        <w:t xml:space="preserve">Обнародовать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="0016313D" w:rsidRPr="0016313D">
        <w:rPr>
          <w:rFonts w:ascii="Times New Roman" w:hAnsi="Times New Roman"/>
        </w:rPr>
        <w:t>Признание помещения жи</w:t>
      </w:r>
      <w:r w:rsidR="0016313D">
        <w:rPr>
          <w:rFonts w:ascii="Times New Roman" w:hAnsi="Times New Roman"/>
        </w:rPr>
        <w:t xml:space="preserve">лым помещением, </w:t>
      </w:r>
      <w:r w:rsidR="0016313D" w:rsidRPr="0016313D">
        <w:rPr>
          <w:rFonts w:ascii="Times New Roman" w:hAnsi="Times New Roman"/>
        </w:rPr>
        <w:t>жилого помещен</w:t>
      </w:r>
      <w:r w:rsidR="0016313D">
        <w:rPr>
          <w:rFonts w:ascii="Times New Roman" w:hAnsi="Times New Roman"/>
        </w:rPr>
        <w:t xml:space="preserve">ия непригодным для проживания и </w:t>
      </w:r>
      <w:r w:rsidR="0016313D" w:rsidRPr="0016313D">
        <w:rPr>
          <w:rFonts w:ascii="Times New Roman" w:hAnsi="Times New Roman"/>
        </w:rPr>
        <w:t>мн</w:t>
      </w:r>
      <w:r w:rsidR="0016313D" w:rsidRPr="0016313D">
        <w:rPr>
          <w:rFonts w:ascii="Times New Roman" w:hAnsi="Times New Roman"/>
        </w:rPr>
        <w:t>о</w:t>
      </w:r>
      <w:r w:rsidR="0016313D">
        <w:rPr>
          <w:rFonts w:ascii="Times New Roman" w:hAnsi="Times New Roman"/>
        </w:rPr>
        <w:t xml:space="preserve">гоквартирного дома аварийным и </w:t>
      </w:r>
      <w:r w:rsidR="0016313D" w:rsidRPr="0016313D">
        <w:rPr>
          <w:rFonts w:ascii="Times New Roman" w:hAnsi="Times New Roman"/>
        </w:rPr>
        <w:t>подлежащим сносу или реконструкции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F90FF2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ном сайте администрации </w:t>
      </w:r>
      <w:r w:rsidR="00F90FF2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пального района в сети 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тернет в разделе «Муниципальные услуги».</w:t>
      </w:r>
    </w:p>
    <w:p w:rsidR="00A3609E" w:rsidRPr="006C57F6" w:rsidRDefault="00A3609E" w:rsidP="00A3609E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3609E" w:rsidRPr="006C57F6" w:rsidRDefault="00A3609E" w:rsidP="00A3609E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A3609E" w:rsidRPr="006C57F6" w:rsidRDefault="00A3609E" w:rsidP="00A3609E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F90FF2" w:rsidRDefault="00A3609E" w:rsidP="00A3609E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F90FF2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A3609E" w:rsidRDefault="00F90FF2" w:rsidP="00A3609E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3609E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F90FF2" w:rsidRDefault="00F90FF2" w:rsidP="00A3609E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F90FF2" w:rsidRDefault="00F90FF2" w:rsidP="00A3609E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F90FF2" w:rsidRDefault="00F90FF2" w:rsidP="00A3609E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F90FF2" w:rsidRDefault="00F90FF2" w:rsidP="00A3609E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F90FF2" w:rsidRPr="006C57F6" w:rsidRDefault="00F90FF2" w:rsidP="00A3609E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Муравьёва В. Д.</w:t>
      </w:r>
    </w:p>
    <w:p w:rsidR="00A3609E" w:rsidRDefault="00A3609E" w:rsidP="0081577D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  <w:sectPr w:rsidR="00A3609E" w:rsidSect="00A3609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3609E" w:rsidRDefault="00A3609E" w:rsidP="00A3609E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A3609E" w:rsidRPr="00A3609E" w:rsidRDefault="00A3609E" w:rsidP="00A360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09E">
        <w:rPr>
          <w:rFonts w:ascii="Times New Roman" w:hAnsi="Times New Roman"/>
          <w:sz w:val="24"/>
          <w:szCs w:val="24"/>
        </w:rPr>
        <w:t xml:space="preserve">Приложение к распоряжению </w:t>
      </w:r>
    </w:p>
    <w:p w:rsidR="00A3609E" w:rsidRPr="00A3609E" w:rsidRDefault="00A3609E" w:rsidP="00A360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09E">
        <w:rPr>
          <w:rFonts w:ascii="Times New Roman" w:hAnsi="Times New Roman"/>
          <w:sz w:val="24"/>
          <w:szCs w:val="24"/>
        </w:rPr>
        <w:t xml:space="preserve">администрации </w:t>
      </w:r>
      <w:r w:rsidR="00F90FF2">
        <w:rPr>
          <w:rFonts w:ascii="Times New Roman" w:hAnsi="Times New Roman"/>
          <w:sz w:val="24"/>
          <w:szCs w:val="24"/>
        </w:rPr>
        <w:t>Хохол-Тростянского</w:t>
      </w:r>
      <w:r w:rsidRPr="00A3609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3609E" w:rsidRPr="00A3609E" w:rsidRDefault="00A3609E" w:rsidP="00A360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09E">
        <w:rPr>
          <w:rFonts w:ascii="Times New Roman" w:hAnsi="Times New Roman"/>
          <w:sz w:val="24"/>
          <w:szCs w:val="24"/>
        </w:rPr>
        <w:t>Острогожского муниципального района Воронежской области</w:t>
      </w:r>
    </w:p>
    <w:p w:rsidR="00A3609E" w:rsidRPr="00A3609E" w:rsidRDefault="00A3609E" w:rsidP="00A360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3609E">
        <w:rPr>
          <w:rFonts w:ascii="Times New Roman" w:hAnsi="Times New Roman"/>
          <w:sz w:val="24"/>
          <w:szCs w:val="24"/>
        </w:rPr>
        <w:tab/>
      </w:r>
      <w:r w:rsidRPr="00A3609E">
        <w:rPr>
          <w:rFonts w:ascii="Times New Roman" w:hAnsi="Times New Roman"/>
          <w:sz w:val="24"/>
          <w:szCs w:val="24"/>
        </w:rPr>
        <w:tab/>
      </w:r>
      <w:r w:rsidR="00F90FF2">
        <w:rPr>
          <w:rFonts w:ascii="Times New Roman" w:hAnsi="Times New Roman"/>
          <w:sz w:val="24"/>
          <w:szCs w:val="24"/>
        </w:rPr>
        <w:t>о</w:t>
      </w:r>
      <w:r w:rsidRPr="00A3609E">
        <w:rPr>
          <w:rFonts w:ascii="Times New Roman" w:hAnsi="Times New Roman"/>
          <w:sz w:val="24"/>
          <w:szCs w:val="24"/>
        </w:rPr>
        <w:t xml:space="preserve">т </w:t>
      </w:r>
      <w:r w:rsidR="00F90FF2">
        <w:rPr>
          <w:rFonts w:ascii="Times New Roman" w:hAnsi="Times New Roman"/>
          <w:sz w:val="24"/>
          <w:szCs w:val="24"/>
        </w:rPr>
        <w:t>«30»</w:t>
      </w:r>
      <w:r w:rsidRPr="00A3609E">
        <w:rPr>
          <w:rFonts w:ascii="Times New Roman" w:hAnsi="Times New Roman"/>
          <w:sz w:val="24"/>
          <w:szCs w:val="24"/>
        </w:rPr>
        <w:t xml:space="preserve"> ноябр</w:t>
      </w:r>
      <w:r w:rsidR="00F90FF2">
        <w:rPr>
          <w:rFonts w:ascii="Times New Roman" w:hAnsi="Times New Roman"/>
          <w:sz w:val="24"/>
          <w:szCs w:val="24"/>
        </w:rPr>
        <w:t>я</w:t>
      </w:r>
      <w:r w:rsidR="0016313D">
        <w:rPr>
          <w:rFonts w:ascii="Times New Roman" w:hAnsi="Times New Roman"/>
          <w:sz w:val="24"/>
          <w:szCs w:val="24"/>
        </w:rPr>
        <w:t xml:space="preserve"> 2016 г. № </w:t>
      </w:r>
      <w:r w:rsidR="00F90FF2">
        <w:rPr>
          <w:rFonts w:ascii="Times New Roman" w:hAnsi="Times New Roman"/>
          <w:sz w:val="24"/>
          <w:szCs w:val="24"/>
        </w:rPr>
        <w:t>68</w:t>
      </w:r>
      <w:r w:rsidRPr="00A3609E">
        <w:rPr>
          <w:rFonts w:ascii="Times New Roman" w:hAnsi="Times New Roman"/>
          <w:sz w:val="24"/>
          <w:szCs w:val="24"/>
        </w:rPr>
        <w:t>-р</w:t>
      </w:r>
    </w:p>
    <w:p w:rsidR="00A3609E" w:rsidRPr="00A3609E" w:rsidRDefault="00A3609E" w:rsidP="00A360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3609E" w:rsidRPr="00A3609E" w:rsidRDefault="00A3609E" w:rsidP="00A36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09E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A3609E" w:rsidRPr="00A3609E" w:rsidRDefault="00A3609E" w:rsidP="00A36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09E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A3609E" w:rsidRDefault="0016313D" w:rsidP="00A36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09E">
        <w:rPr>
          <w:rFonts w:ascii="Times New Roman" w:hAnsi="Times New Roman"/>
          <w:b/>
          <w:sz w:val="24"/>
          <w:szCs w:val="24"/>
        </w:rPr>
        <w:t>«</w:t>
      </w:r>
      <w:r w:rsidRPr="0016313D">
        <w:rPr>
          <w:rFonts w:ascii="Times New Roman" w:hAnsi="Times New Roman"/>
          <w:b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3609E">
        <w:rPr>
          <w:rFonts w:ascii="Times New Roman" w:hAnsi="Times New Roman"/>
          <w:b/>
          <w:sz w:val="24"/>
          <w:szCs w:val="24"/>
        </w:rPr>
        <w:t xml:space="preserve">» </w:t>
      </w:r>
    </w:p>
    <w:p w:rsidR="00A3609E" w:rsidRPr="00A3609E" w:rsidRDefault="00A3609E" w:rsidP="00A36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77D" w:rsidRPr="0081577D" w:rsidRDefault="0081577D" w:rsidP="00A3609E">
      <w:pPr>
        <w:keepNext/>
        <w:keepLines/>
        <w:spacing w:after="0"/>
        <w:jc w:val="center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81577D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1577D">
              <w:rPr>
                <w:rFonts w:ascii="Times New Roman" w:hAnsi="Times New Roman"/>
                <w:b/>
              </w:rPr>
              <w:t>п</w:t>
            </w:r>
            <w:proofErr w:type="gramEnd"/>
            <w:r w:rsidRPr="0081577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3</w:t>
            </w:r>
          </w:p>
        </w:tc>
      </w:tr>
      <w:tr w:rsidR="00A3609E" w:rsidRPr="0081577D" w:rsidTr="00AB79D0">
        <w:tc>
          <w:tcPr>
            <w:tcW w:w="959" w:type="dxa"/>
          </w:tcPr>
          <w:p w:rsidR="00A3609E" w:rsidRPr="0081577D" w:rsidRDefault="00A3609E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A3609E" w:rsidRPr="0081577D" w:rsidRDefault="00A3609E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A3609E" w:rsidRPr="002057F2" w:rsidRDefault="00A3609E" w:rsidP="00A3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90FF2">
              <w:rPr>
                <w:rFonts w:ascii="Times New Roman" w:hAnsi="Times New Roman" w:cs="Times New Roman"/>
                <w:sz w:val="24"/>
                <w:szCs w:val="24"/>
              </w:rPr>
              <w:t>Хохол-Тростянского</w:t>
            </w:r>
            <w:r w:rsidRPr="002057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057F2">
              <w:rPr>
                <w:rFonts w:ascii="Times New Roman" w:hAnsi="Times New Roman" w:cs="Times New Roman"/>
                <w:sz w:val="24"/>
                <w:szCs w:val="24"/>
              </w:rPr>
              <w:t>Острогожского</w:t>
            </w:r>
            <w:proofErr w:type="spellEnd"/>
            <w:r w:rsidRPr="002057F2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05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7F2">
              <w:rPr>
                <w:rFonts w:ascii="Times New Roman" w:hAnsi="Times New Roman" w:cs="Times New Roman"/>
                <w:sz w:val="24"/>
                <w:szCs w:val="24"/>
              </w:rPr>
              <w:t>пального района Воронежской области</w:t>
            </w:r>
          </w:p>
        </w:tc>
      </w:tr>
      <w:tr w:rsidR="00A3609E" w:rsidRPr="0081577D" w:rsidTr="00AB79D0">
        <w:tc>
          <w:tcPr>
            <w:tcW w:w="959" w:type="dxa"/>
          </w:tcPr>
          <w:p w:rsidR="00A3609E" w:rsidRPr="0081577D" w:rsidRDefault="00A3609E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A3609E" w:rsidRPr="0081577D" w:rsidRDefault="00A3609E" w:rsidP="0016313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A3609E" w:rsidRPr="002057F2" w:rsidRDefault="00A3609E" w:rsidP="00F9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36401000100009</w:t>
            </w:r>
            <w:r w:rsidR="00F90FF2">
              <w:rPr>
                <w:rFonts w:ascii="Times New Roman" w:hAnsi="Times New Roman" w:cs="Times New Roman"/>
                <w:sz w:val="24"/>
                <w:szCs w:val="24"/>
              </w:rPr>
              <w:t>89099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81577D" w:rsidRPr="00AB79D0" w:rsidRDefault="0016313D" w:rsidP="0081577D">
            <w:pPr>
              <w:spacing w:line="240" w:lineRule="auto"/>
            </w:pPr>
            <w:r w:rsidRPr="0016313D">
              <w:rPr>
                <w:rFonts w:ascii="Times New Roman" w:hAnsi="Times New Roman"/>
              </w:rPr>
              <w:t>Признание помещения жи</w:t>
            </w:r>
            <w:r>
              <w:rPr>
                <w:rFonts w:ascii="Times New Roman" w:hAnsi="Times New Roman"/>
              </w:rPr>
              <w:t xml:space="preserve">лым помещением, </w:t>
            </w:r>
            <w:r w:rsidRPr="0016313D">
              <w:rPr>
                <w:rFonts w:ascii="Times New Roman" w:hAnsi="Times New Roman"/>
              </w:rPr>
              <w:t>жилого помещен</w:t>
            </w:r>
            <w:r>
              <w:rPr>
                <w:rFonts w:ascii="Times New Roman" w:hAnsi="Times New Roman"/>
              </w:rPr>
              <w:t>ия непригодным для прож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вания и </w:t>
            </w:r>
            <w:r w:rsidRPr="0016313D">
              <w:rPr>
                <w:rFonts w:ascii="Times New Roman" w:hAnsi="Times New Roman"/>
              </w:rPr>
              <w:t>мно</w:t>
            </w:r>
            <w:r>
              <w:rPr>
                <w:rFonts w:ascii="Times New Roman" w:hAnsi="Times New Roman"/>
              </w:rPr>
              <w:t xml:space="preserve">гоквартирного дома аварийным и </w:t>
            </w:r>
            <w:r w:rsidRPr="0016313D">
              <w:rPr>
                <w:rFonts w:ascii="Times New Roman" w:hAnsi="Times New Roman"/>
              </w:rPr>
              <w:t>подлежащим сносу или реконструкции</w:t>
            </w:r>
            <w:r w:rsidR="0081577D" w:rsidRPr="00AB79D0">
              <w:rPr>
                <w:rFonts w:ascii="Times New Roman" w:hAnsi="Times New Roman"/>
              </w:rPr>
              <w:t>.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1577D" w:rsidRPr="00AB79D0" w:rsidRDefault="0016313D" w:rsidP="0081577D">
            <w:pPr>
              <w:spacing w:line="240" w:lineRule="auto"/>
            </w:pPr>
            <w:r w:rsidRPr="0016313D">
              <w:rPr>
                <w:rFonts w:ascii="Times New Roman" w:hAnsi="Times New Roman"/>
              </w:rPr>
              <w:t>Признание помещения жи</w:t>
            </w:r>
            <w:r>
              <w:rPr>
                <w:rFonts w:ascii="Times New Roman" w:hAnsi="Times New Roman"/>
              </w:rPr>
              <w:t xml:space="preserve">лым помещением, </w:t>
            </w:r>
            <w:r w:rsidRPr="0016313D">
              <w:rPr>
                <w:rFonts w:ascii="Times New Roman" w:hAnsi="Times New Roman"/>
              </w:rPr>
              <w:t>жилого помещен</w:t>
            </w:r>
            <w:r>
              <w:rPr>
                <w:rFonts w:ascii="Times New Roman" w:hAnsi="Times New Roman"/>
              </w:rPr>
              <w:t>ия непригодным для прож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вания и </w:t>
            </w:r>
            <w:r w:rsidRPr="0016313D">
              <w:rPr>
                <w:rFonts w:ascii="Times New Roman" w:hAnsi="Times New Roman"/>
              </w:rPr>
              <w:t>мно</w:t>
            </w:r>
            <w:r>
              <w:rPr>
                <w:rFonts w:ascii="Times New Roman" w:hAnsi="Times New Roman"/>
              </w:rPr>
              <w:t xml:space="preserve">гоквартирного дома аварийным и </w:t>
            </w:r>
            <w:r w:rsidRPr="0016313D">
              <w:rPr>
                <w:rFonts w:ascii="Times New Roman" w:hAnsi="Times New Roman"/>
              </w:rPr>
              <w:t>подлежащим сносу или реконструкции</w:t>
            </w:r>
            <w:r w:rsidR="0081577D" w:rsidRPr="00AB79D0">
              <w:rPr>
                <w:rFonts w:ascii="Times New Roman" w:hAnsi="Times New Roman"/>
              </w:rPr>
              <w:t>.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81577D" w:rsidRPr="0081577D" w:rsidRDefault="0081577D" w:rsidP="0016313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</w:tcPr>
          <w:p w:rsidR="0081577D" w:rsidRPr="0081577D" w:rsidRDefault="00A3609E" w:rsidP="00F90FF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A3609E">
              <w:rPr>
                <w:rFonts w:ascii="Times New Roman" w:hAnsi="Times New Roman"/>
              </w:rPr>
              <w:t xml:space="preserve">Постановление администрации </w:t>
            </w:r>
            <w:r w:rsidR="00F90FF2">
              <w:rPr>
                <w:rFonts w:ascii="Times New Roman" w:hAnsi="Times New Roman"/>
              </w:rPr>
              <w:t>Хохол-Тростянского</w:t>
            </w:r>
            <w:r w:rsidRPr="00A3609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3609E">
              <w:rPr>
                <w:rFonts w:ascii="Times New Roman" w:hAnsi="Times New Roman"/>
              </w:rPr>
              <w:t>Острогожского</w:t>
            </w:r>
            <w:proofErr w:type="spellEnd"/>
            <w:r w:rsidRPr="00A3609E"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t xml:space="preserve">района Воронежской области от </w:t>
            </w:r>
            <w:r w:rsidR="00F90FF2">
              <w:rPr>
                <w:rFonts w:ascii="Times New Roman" w:hAnsi="Times New Roman"/>
              </w:rPr>
              <w:t>14.09</w:t>
            </w:r>
            <w:r w:rsidRPr="00A3609E">
              <w:rPr>
                <w:rFonts w:ascii="Times New Roman" w:hAnsi="Times New Roman"/>
              </w:rPr>
              <w:t xml:space="preserve">.2016 г. № </w:t>
            </w:r>
            <w:r w:rsidR="00F90FF2">
              <w:rPr>
                <w:rFonts w:ascii="Times New Roman" w:hAnsi="Times New Roman"/>
              </w:rPr>
              <w:t>84</w:t>
            </w:r>
            <w:r w:rsidRPr="00A3609E">
              <w:rPr>
                <w:rFonts w:ascii="Times New Roman" w:hAnsi="Times New Roman"/>
              </w:rPr>
              <w:t xml:space="preserve"> «Об утверждении адм</w:t>
            </w:r>
            <w:r w:rsidRPr="00A3609E">
              <w:rPr>
                <w:rFonts w:ascii="Times New Roman" w:hAnsi="Times New Roman"/>
              </w:rPr>
              <w:t>и</w:t>
            </w:r>
            <w:r w:rsidRPr="00A3609E">
              <w:rPr>
                <w:rFonts w:ascii="Times New Roman" w:hAnsi="Times New Roman"/>
              </w:rPr>
              <w:t>нистративного регламента по предоставлению муниципальной услуги «</w:t>
            </w:r>
            <w:r w:rsidR="0016313D" w:rsidRPr="0016313D">
              <w:rPr>
                <w:rFonts w:ascii="Times New Roman" w:hAnsi="Times New Roman"/>
              </w:rPr>
              <w:t>Признание помещ</w:t>
            </w:r>
            <w:r w:rsidR="0016313D" w:rsidRPr="0016313D">
              <w:rPr>
                <w:rFonts w:ascii="Times New Roman" w:hAnsi="Times New Roman"/>
              </w:rPr>
              <w:t>е</w:t>
            </w:r>
            <w:r w:rsidR="0016313D" w:rsidRPr="0016313D">
              <w:rPr>
                <w:rFonts w:ascii="Times New Roman" w:hAnsi="Times New Roman"/>
              </w:rPr>
              <w:t>ния жи</w:t>
            </w:r>
            <w:r w:rsidR="0016313D">
              <w:rPr>
                <w:rFonts w:ascii="Times New Roman" w:hAnsi="Times New Roman"/>
              </w:rPr>
              <w:t xml:space="preserve">лым помещением, </w:t>
            </w:r>
            <w:r w:rsidR="0016313D" w:rsidRPr="0016313D">
              <w:rPr>
                <w:rFonts w:ascii="Times New Roman" w:hAnsi="Times New Roman"/>
              </w:rPr>
              <w:t>жилого помещен</w:t>
            </w:r>
            <w:r w:rsidR="0016313D">
              <w:rPr>
                <w:rFonts w:ascii="Times New Roman" w:hAnsi="Times New Roman"/>
              </w:rPr>
              <w:t xml:space="preserve">ия непригодным для проживания и </w:t>
            </w:r>
            <w:r w:rsidR="0016313D" w:rsidRPr="0016313D">
              <w:rPr>
                <w:rFonts w:ascii="Times New Roman" w:hAnsi="Times New Roman"/>
              </w:rPr>
              <w:t>мно</w:t>
            </w:r>
            <w:r w:rsidR="0016313D">
              <w:rPr>
                <w:rFonts w:ascii="Times New Roman" w:hAnsi="Times New Roman"/>
              </w:rPr>
              <w:t>гокварти</w:t>
            </w:r>
            <w:r w:rsidR="0016313D">
              <w:rPr>
                <w:rFonts w:ascii="Times New Roman" w:hAnsi="Times New Roman"/>
              </w:rPr>
              <w:t>р</w:t>
            </w:r>
            <w:r w:rsidR="0016313D">
              <w:rPr>
                <w:rFonts w:ascii="Times New Roman" w:hAnsi="Times New Roman"/>
              </w:rPr>
              <w:t xml:space="preserve">ного дома аварийным и </w:t>
            </w:r>
            <w:r w:rsidR="0016313D" w:rsidRPr="0016313D">
              <w:rPr>
                <w:rFonts w:ascii="Times New Roman" w:hAnsi="Times New Roman"/>
              </w:rPr>
              <w:t>подлежащим сносу или реконструкции</w:t>
            </w:r>
            <w:r w:rsidRPr="00A3609E">
              <w:rPr>
                <w:rFonts w:ascii="Times New Roman" w:hAnsi="Times New Roman"/>
              </w:rPr>
              <w:t>»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Перечень «</w:t>
            </w:r>
            <w:proofErr w:type="spellStart"/>
            <w:r w:rsidRPr="0081577D">
              <w:rPr>
                <w:rFonts w:ascii="Times New Roman" w:hAnsi="Times New Roman"/>
              </w:rPr>
              <w:t>подуслуг</w:t>
            </w:r>
            <w:proofErr w:type="spellEnd"/>
            <w:r w:rsidRPr="0081577D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81577D" w:rsidRPr="0081577D" w:rsidRDefault="0081577D" w:rsidP="0016313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радиотелефонная связь;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терминальные устройства в МФЦ;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официальный сайт органа;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81577D" w:rsidRPr="00AB79D0" w:rsidRDefault="0081577D" w:rsidP="00FB775B">
      <w:pPr>
        <w:spacing w:line="240" w:lineRule="auto"/>
        <w:rPr>
          <w:rFonts w:ascii="Times New Roman" w:hAnsi="Times New Roman"/>
          <w:b/>
        </w:rPr>
      </w:pPr>
    </w:p>
    <w:p w:rsidR="00D22156" w:rsidRPr="00AB79D0" w:rsidRDefault="0081577D" w:rsidP="0016313D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276"/>
        <w:gridCol w:w="2835"/>
        <w:gridCol w:w="1134"/>
        <w:gridCol w:w="992"/>
        <w:gridCol w:w="1134"/>
        <w:gridCol w:w="1134"/>
        <w:gridCol w:w="1134"/>
        <w:gridCol w:w="1701"/>
        <w:gridCol w:w="1560"/>
      </w:tblGrid>
      <w:tr w:rsidR="00AB79D0" w:rsidRPr="00AB79D0" w:rsidTr="00AB79D0">
        <w:tc>
          <w:tcPr>
            <w:tcW w:w="2376" w:type="dxa"/>
            <w:gridSpan w:val="2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предоставл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276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835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пр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остано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прио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 за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ства (ме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нахо</w:t>
            </w:r>
            <w:r w:rsidRPr="00AB79D0">
              <w:rPr>
                <w:rFonts w:ascii="Times New Roman" w:hAnsi="Times New Roman"/>
                <w:b/>
              </w:rPr>
              <w:t>ж</w:t>
            </w:r>
            <w:r w:rsidRPr="00AB79D0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AB79D0">
              <w:rPr>
                <w:rFonts w:ascii="Times New Roman" w:hAnsi="Times New Roman"/>
                <w:b/>
              </w:rPr>
              <w:t>.л</w:t>
            </w:r>
            <w:proofErr w:type="gramEnd"/>
            <w:r w:rsidRPr="00AB79D0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не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 xml:space="preserve">ства </w:t>
            </w:r>
          </w:p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AB79D0">
              <w:rPr>
                <w:rFonts w:ascii="Times New Roman" w:hAnsi="Times New Roman"/>
                <w:b/>
              </w:rPr>
              <w:t>по 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276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Наличие платы (гос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Рекв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зиты норм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тивного правов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го акта, явля</w:t>
            </w:r>
            <w:r w:rsidRPr="00AB79D0">
              <w:rPr>
                <w:rFonts w:ascii="Times New Roman" w:hAnsi="Times New Roman"/>
                <w:b/>
              </w:rPr>
              <w:t>ю</w:t>
            </w:r>
            <w:r w:rsidRPr="00AB79D0">
              <w:rPr>
                <w:rFonts w:ascii="Times New Roman" w:hAnsi="Times New Roman"/>
                <w:b/>
              </w:rPr>
              <w:t>щегося 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КБК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ны), в том чи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1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11</w:t>
            </w:r>
          </w:p>
        </w:tc>
      </w:tr>
      <w:tr w:rsidR="00AB79D0" w:rsidRPr="00AB79D0" w:rsidTr="00AB79D0">
        <w:tc>
          <w:tcPr>
            <w:tcW w:w="15276" w:type="dxa"/>
            <w:gridSpan w:val="11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16313D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79D0" w:rsidRPr="00AB79D0">
              <w:rPr>
                <w:rFonts w:ascii="Times New Roman" w:hAnsi="Times New Roman"/>
              </w:rPr>
              <w:t xml:space="preserve"> кале</w:t>
            </w:r>
            <w:r w:rsidR="00AB79D0" w:rsidRPr="00AB79D0">
              <w:rPr>
                <w:rFonts w:ascii="Times New Roman" w:hAnsi="Times New Roman"/>
              </w:rPr>
              <w:t>н</w:t>
            </w:r>
            <w:r w:rsidR="00AB79D0"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134" w:type="dxa"/>
          </w:tcPr>
          <w:p w:rsidR="00AB79D0" w:rsidRPr="00AB79D0" w:rsidRDefault="0016313D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B79D0" w:rsidRPr="00AB79D0">
              <w:rPr>
                <w:rFonts w:ascii="Times New Roman" w:hAnsi="Times New Roman"/>
              </w:rPr>
              <w:t xml:space="preserve"> кале</w:t>
            </w:r>
            <w:r w:rsidR="00AB79D0" w:rsidRPr="00AB79D0">
              <w:rPr>
                <w:rFonts w:ascii="Times New Roman" w:hAnsi="Times New Roman"/>
              </w:rPr>
              <w:t>н</w:t>
            </w:r>
            <w:r w:rsidR="00AB79D0"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276" w:type="dxa"/>
          </w:tcPr>
          <w:p w:rsidR="00AB79D0" w:rsidRPr="00AB79D0" w:rsidRDefault="00AB79D0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1) непредставление указа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ных документов: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правоустанавливающие документы на переводимое помещение в случае, если право на переводимое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мещение не зарегистрир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вано в </w:t>
            </w:r>
            <w:r>
              <w:rPr>
                <w:rFonts w:ascii="Times New Roman" w:hAnsi="Times New Roman"/>
              </w:rPr>
              <w:t>ЕГРП</w:t>
            </w:r>
            <w:r w:rsidRPr="00AB79D0">
              <w:rPr>
                <w:rFonts w:ascii="Times New Roman" w:hAnsi="Times New Roman"/>
              </w:rPr>
              <w:t xml:space="preserve"> (подлинники или засвидетельствованные в нотариальном порядке копии);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реустройства и (или)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планировки переводимого помещения в случае, если </w:t>
            </w:r>
            <w:r w:rsidRPr="00AB79D0">
              <w:rPr>
                <w:rFonts w:ascii="Times New Roman" w:hAnsi="Times New Roman"/>
              </w:rPr>
              <w:lastRenderedPageBreak/>
              <w:t>переустройство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репланировка требуются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(организ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ции, имеющие свидетел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 о допуске к выполн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нию таких работ, выданное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отрасли).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2) несоблюдение условий перевода жилых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ний в нежилые помещения: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доступ к переводимому помещению невозможен без использования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щений, обеспечивающих доступ к жилым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ниям, или отсутствует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ническая возможность оборудовать такой доступ к данному помещению;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переводимое помещение является частью жилого помещения либо использ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ется собственником данн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помещения или иным гражданином в качестве места постоянного прож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вания;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в) право собственности на переводимое помещение обременено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г) переводимое помещение расположено выше первого этажа, а помещения, ра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положенные непосредс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 под квартирой,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водимой в нежилое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являются жилыми;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3) несоблюдение условий перевода нежилых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 в жилые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помещение не отвечает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 или отсутствует во</w:t>
            </w:r>
            <w:r w:rsidRPr="00AB79D0">
              <w:rPr>
                <w:rFonts w:ascii="Times New Roman" w:hAnsi="Times New Roman"/>
              </w:rPr>
              <w:t>з</w:t>
            </w:r>
            <w:r w:rsidRPr="00AB79D0">
              <w:rPr>
                <w:rFonts w:ascii="Times New Roman" w:hAnsi="Times New Roman"/>
              </w:rPr>
              <w:t>можность обеспечить соо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ветствие такого помещения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право собственности на такое помещение обрем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B79D0">
              <w:rPr>
                <w:rFonts w:ascii="Times New Roman" w:hAnsi="Times New Roman"/>
              </w:rPr>
              <w:t>4) в случае если управл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после получения отв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та на межведомственный запрос, свидетельствующ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го об отсутствии документа и (или) информации, нео</w:t>
            </w:r>
            <w:r w:rsidRPr="00AB79D0">
              <w:rPr>
                <w:rFonts w:ascii="Times New Roman" w:hAnsi="Times New Roman"/>
              </w:rPr>
              <w:t>б</w:t>
            </w:r>
            <w:r w:rsidRPr="00AB79D0">
              <w:rPr>
                <w:rFonts w:ascii="Times New Roman" w:hAnsi="Times New Roman"/>
              </w:rPr>
              <w:t>ходимых для перевода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в нежилое помещение или нежилого помещения в 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не получило от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вителя такие документы и (или) информацию в теч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пятнадцати рабочих дней со дня направления заявителю уведомления о получении такого ответа и предложения представить необходимые документы</w:t>
            </w:r>
            <w:proofErr w:type="gramEnd"/>
            <w:r w:rsidRPr="00AB79D0">
              <w:rPr>
                <w:rFonts w:ascii="Times New Roman" w:hAnsi="Times New Roman"/>
              </w:rPr>
              <w:t xml:space="preserve"> самостоятельно;</w:t>
            </w:r>
          </w:p>
          <w:p w:rsidR="00AB79D0" w:rsidRPr="00AB79D0" w:rsidRDefault="00AB79D0" w:rsidP="00AB79D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5) несоответствие проекта переустройства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репланировки 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требованиям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конодательства.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ской области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Единый портал государственных и муниципальных </w:t>
            </w:r>
            <w:r w:rsidRPr="00ED1AE5"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1560" w:type="dxa"/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посредстве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 при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ном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нии в адм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нистрацию или МФЦ;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отправления;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торый н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1577D" w:rsidRPr="00AB79D0" w:rsidRDefault="0081577D" w:rsidP="00B964F2">
      <w:pPr>
        <w:spacing w:line="240" w:lineRule="auto"/>
        <w:rPr>
          <w:rFonts w:ascii="Times New Roman" w:hAnsi="Times New Roman"/>
          <w:b/>
        </w:rPr>
      </w:pPr>
    </w:p>
    <w:p w:rsidR="00B964F2" w:rsidRPr="00AB79D0" w:rsidRDefault="0081577D" w:rsidP="0016313D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1842"/>
        <w:gridCol w:w="2553"/>
        <w:gridCol w:w="992"/>
        <w:gridCol w:w="1559"/>
        <w:gridCol w:w="1843"/>
        <w:gridCol w:w="2551"/>
      </w:tblGrid>
      <w:tr w:rsidR="00414473" w:rsidRPr="00AB79D0" w:rsidTr="00AB79D0">
        <w:trPr>
          <w:trHeight w:val="2287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тверждающий правомочие заявителя соо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ветствующей категории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тегории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чие во</w:t>
            </w:r>
            <w:r w:rsidRPr="00AB79D0">
              <w:rPr>
                <w:rFonts w:ascii="Times New Roman" w:hAnsi="Times New Roman"/>
                <w:b/>
              </w:rPr>
              <w:t>з</w:t>
            </w:r>
            <w:r w:rsidRPr="00AB79D0">
              <w:rPr>
                <w:rFonts w:ascii="Times New Roman" w:hAnsi="Times New Roman"/>
                <w:b/>
              </w:rPr>
              <w:t>можн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сти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дачи зая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на пр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телями заяв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Исчерп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вающий п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дачу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8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документа,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тверждающего право подачи заявления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551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AB79D0" w:rsidTr="00AB79D0">
        <w:trPr>
          <w:trHeight w:val="236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</w:tcPr>
          <w:p w:rsidR="00444FFA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rPr>
          <w:trHeight w:val="236"/>
        </w:trPr>
        <w:tc>
          <w:tcPr>
            <w:tcW w:w="15417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щение или нежилого помещения в жилое помещение.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</w:t>
            </w:r>
            <w:r w:rsidRPr="00AB79D0">
              <w:rPr>
                <w:rFonts w:ascii="Times New Roman" w:hAnsi="Times New Roman"/>
              </w:rPr>
              <w:t>лица, 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  <w:r>
              <w:rPr>
                <w:rFonts w:ascii="Times New Roman" w:hAnsi="Times New Roman"/>
              </w:rPr>
              <w:t xml:space="preserve"> -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 гражданина РФ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  <w:r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>Копии документов, не заверенные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lastRenderedPageBreak/>
              <w:t>ставляются заявителем с предъявлением ориг</w:t>
            </w:r>
            <w:r w:rsidRPr="00AB79D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ленное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телем соо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ветствующ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вора или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Доверенность должна быть выдана от имени </w:t>
            </w:r>
            <w:r w:rsidRPr="00ED1AE5">
              <w:rPr>
                <w:rFonts w:ascii="Times New Roman" w:hAnsi="Times New Roman"/>
              </w:rPr>
              <w:lastRenderedPageBreak/>
              <w:t>заявителя и подписана им самим. Доверенность может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 xml:space="preserve">ствующим по </w:t>
            </w:r>
            <w:proofErr w:type="gramStart"/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</w:t>
            </w:r>
            <w:proofErr w:type="gramEnd"/>
            <w:r w:rsidRPr="00ED1AE5">
              <w:rPr>
                <w:rFonts w:ascii="Times New Roman" w:hAnsi="Times New Roman"/>
              </w:rPr>
              <w:t xml:space="preserve"> если эти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 предусмотрены основной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документ, подтвержда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щий полномочия</w:t>
            </w:r>
            <w:r>
              <w:rPr>
                <w:rFonts w:ascii="Times New Roman" w:hAnsi="Times New Roman"/>
              </w:rPr>
              <w:t xml:space="preserve"> (акт органа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23A3D" w:rsidRPr="00ED1AE5" w:rsidTr="00A36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Юридическ</w:t>
            </w:r>
            <w:r>
              <w:rPr>
                <w:rFonts w:ascii="Times New Roman" w:hAnsi="Times New Roman"/>
              </w:rPr>
              <w:t xml:space="preserve">ие лица, </w:t>
            </w:r>
            <w:r w:rsidRPr="00AB79D0">
              <w:rPr>
                <w:rFonts w:ascii="Times New Roman" w:hAnsi="Times New Roman"/>
              </w:rPr>
              <w:t>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тверждающий право лица без доверенности действовать от имени юридич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физическ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лица действовать от имени заявителя без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веренности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нием услуги. Не должен содержать подчисток, </w:t>
            </w:r>
            <w:r w:rsidRPr="00ED1AE5">
              <w:rPr>
                <w:rFonts w:ascii="Times New Roman" w:hAnsi="Times New Roman"/>
              </w:rPr>
              <w:lastRenderedPageBreak/>
              <w:t>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323A3D" w:rsidRPr="00ED1AE5" w:rsidTr="00A36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ствующим по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6A3506" w:rsidRPr="00AB79D0" w:rsidRDefault="006A3506" w:rsidP="00DD19AE">
      <w:pPr>
        <w:spacing w:line="240" w:lineRule="auto"/>
        <w:rPr>
          <w:rFonts w:ascii="Times New Roman" w:hAnsi="Times New Roman"/>
          <w:b/>
        </w:rPr>
      </w:pPr>
    </w:p>
    <w:p w:rsidR="00DD19AE" w:rsidRPr="00AB79D0" w:rsidRDefault="0081577D" w:rsidP="0016313D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60"/>
        <w:gridCol w:w="3543"/>
        <w:gridCol w:w="1418"/>
        <w:gridCol w:w="1275"/>
      </w:tblGrid>
      <w:tr w:rsidR="00DD19AE" w:rsidRPr="00AB79D0" w:rsidTr="0039335D">
        <w:trPr>
          <w:trHeight w:val="1865"/>
        </w:trPr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ставляет заявитель для получения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Колич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ство 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мых э</w:t>
            </w:r>
            <w:r w:rsidRPr="00AB79D0">
              <w:rPr>
                <w:rFonts w:ascii="Times New Roman" w:hAnsi="Times New Roman"/>
                <w:b/>
              </w:rPr>
              <w:t>к</w:t>
            </w:r>
            <w:r w:rsidRPr="00AB79D0">
              <w:rPr>
                <w:rFonts w:ascii="Times New Roman" w:hAnsi="Times New Roman"/>
                <w:b/>
              </w:rPr>
              <w:t>земпл</w:t>
            </w:r>
            <w:r w:rsidRPr="00AB79D0">
              <w:rPr>
                <w:rFonts w:ascii="Times New Roman" w:hAnsi="Times New Roman"/>
                <w:b/>
              </w:rPr>
              <w:t>я</w:t>
            </w:r>
            <w:r w:rsidRPr="00AB79D0">
              <w:rPr>
                <w:rFonts w:ascii="Times New Roman" w:hAnsi="Times New Roman"/>
                <w:b/>
              </w:rPr>
              <w:t>ров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 с указ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подли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предоста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ляемый по условию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AB79D0" w:rsidRDefault="00DD19AE" w:rsidP="001631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275" w:type="dxa"/>
          </w:tcPr>
          <w:p w:rsidR="00DD19AE" w:rsidRPr="00323A3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та/заполнения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</w:t>
            </w:r>
            <w:proofErr w:type="gramStart"/>
            <w:r w:rsidR="00323A3D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DD19AE" w:rsidRPr="00AB79D0" w:rsidTr="0039335D"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c>
          <w:tcPr>
            <w:tcW w:w="15275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BA052C" w:rsidRPr="00AB79D0" w:rsidTr="0039335D">
        <w:trPr>
          <w:trHeight w:val="675"/>
        </w:trPr>
        <w:tc>
          <w:tcPr>
            <w:tcW w:w="534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79D0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9A7463" w:rsidRPr="00AB79D0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заявление;</w:t>
            </w:r>
          </w:p>
          <w:p w:rsidR="00F04A3E" w:rsidRPr="00AB79D0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AB79D0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052C" w:rsidRPr="00AB79D0" w:rsidRDefault="00323A3D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ник </w:t>
            </w:r>
          </w:p>
        </w:tc>
        <w:tc>
          <w:tcPr>
            <w:tcW w:w="1560" w:type="dxa"/>
          </w:tcPr>
          <w:p w:rsidR="00BA052C" w:rsidRPr="00AB79D0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39335D" w:rsidRPr="00AB79D0" w:rsidRDefault="002C6D77" w:rsidP="0039335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proofErr w:type="gramStart"/>
            <w:r w:rsidR="0039335D" w:rsidRPr="00AB79D0">
              <w:rPr>
                <w:rFonts w:ascii="Times New Roman" w:hAnsi="Times New Roman"/>
              </w:rPr>
              <w:t>В письменном заявлении должна быть указана информация о заяв</w:t>
            </w:r>
            <w:r w:rsidR="0039335D" w:rsidRPr="00AB79D0">
              <w:rPr>
                <w:rFonts w:ascii="Times New Roman" w:hAnsi="Times New Roman"/>
              </w:rPr>
              <w:t>и</w:t>
            </w:r>
            <w:r w:rsidR="0039335D" w:rsidRPr="00AB79D0">
              <w:rPr>
                <w:rFonts w:ascii="Times New Roman" w:hAnsi="Times New Roman"/>
              </w:rPr>
              <w:t>теле (Ф.И.О., паспортные данные, адрес места регистрации, контак</w:t>
            </w:r>
            <w:r w:rsidR="0039335D" w:rsidRPr="00AB79D0">
              <w:rPr>
                <w:rFonts w:ascii="Times New Roman" w:hAnsi="Times New Roman"/>
              </w:rPr>
              <w:t>т</w:t>
            </w:r>
            <w:r w:rsidR="0039335D" w:rsidRPr="00AB79D0">
              <w:rPr>
                <w:rFonts w:ascii="Times New Roman" w:hAnsi="Times New Roman"/>
              </w:rPr>
              <w:t>ный телефон (телефон указывается по желанию).</w:t>
            </w:r>
            <w:proofErr w:type="gramEnd"/>
            <w:r w:rsidR="0039335D" w:rsidRPr="00AB79D0">
              <w:rPr>
                <w:rFonts w:ascii="Times New Roman" w:hAnsi="Times New Roman"/>
              </w:rPr>
              <w:t xml:space="preserve"> Заявление должно быть подписано заявителем.</w:t>
            </w:r>
          </w:p>
          <w:p w:rsidR="00BA052C" w:rsidRPr="00AB79D0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BA052C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1631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275" w:type="dxa"/>
          </w:tcPr>
          <w:p w:rsidR="00BA052C" w:rsidRPr="00AB79D0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Прилож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ние №</w:t>
            </w:r>
            <w:r w:rsidR="0016313D">
              <w:rPr>
                <w:rFonts w:ascii="Times New Roman" w:hAnsi="Times New Roman"/>
              </w:rPr>
              <w:t xml:space="preserve"> 1</w:t>
            </w:r>
          </w:p>
        </w:tc>
      </w:tr>
      <w:tr w:rsidR="00FF2559" w:rsidRPr="00AB79D0" w:rsidTr="00323A3D">
        <w:trPr>
          <w:trHeight w:val="1695"/>
        </w:trPr>
        <w:tc>
          <w:tcPr>
            <w:tcW w:w="534" w:type="dxa"/>
          </w:tcPr>
          <w:p w:rsidR="00FF2559" w:rsidRPr="00AB79D0" w:rsidRDefault="0060498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FF2559" w:rsidRPr="00AB79D0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танавл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вающие документы</w:t>
            </w:r>
          </w:p>
        </w:tc>
        <w:tc>
          <w:tcPr>
            <w:tcW w:w="4536" w:type="dxa"/>
          </w:tcPr>
          <w:p w:rsidR="0039335D" w:rsidRPr="00AB79D0" w:rsidRDefault="0039335D" w:rsidP="0039335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правоустанавливающие документы на пер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водимое помещение</w:t>
            </w:r>
          </w:p>
          <w:p w:rsidR="007906AA" w:rsidRPr="00AB79D0" w:rsidRDefault="007906AA" w:rsidP="00323A3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AB79D0" w:rsidRDefault="00323A3D" w:rsidP="00323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  <w:r w:rsidRPr="00AB79D0">
              <w:rPr>
                <w:rFonts w:ascii="Times New Roman" w:hAnsi="Times New Roman"/>
              </w:rPr>
              <w:t>(подли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ники или засвид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тельств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ванные в нотар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альном порядке копии)</w:t>
            </w:r>
          </w:p>
        </w:tc>
        <w:tc>
          <w:tcPr>
            <w:tcW w:w="1560" w:type="dxa"/>
          </w:tcPr>
          <w:p w:rsidR="00FF2559" w:rsidRPr="00AB79D0" w:rsidRDefault="00323A3D" w:rsidP="00323A3D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если право на переводимое помещение не зарегистр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ровано в Едином гос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дарственном реестре прав на недвиж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мое имущес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 xml:space="preserve">во и сделок с ним </w:t>
            </w:r>
          </w:p>
        </w:tc>
        <w:tc>
          <w:tcPr>
            <w:tcW w:w="3543" w:type="dxa"/>
          </w:tcPr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- в установленных законодател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ством случаях документы должны быть нотариально удостоверены, скреплены печатями, иметь на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лежащие подписи определенных законодательством должностных лиц;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отсутствие в документах прип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 xml:space="preserve">правлений; 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- разборчивое написание текста документа шариковой, </w:t>
            </w:r>
            <w:proofErr w:type="spellStart"/>
            <w:r w:rsidRPr="00AB79D0">
              <w:rPr>
                <w:rFonts w:ascii="Times New Roman" w:hAnsi="Times New Roman"/>
              </w:rPr>
              <w:t>гелевой</w:t>
            </w:r>
            <w:proofErr w:type="spellEnd"/>
            <w:r w:rsidRPr="00AB79D0"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lastRenderedPageBreak/>
              <w:t>ручкой или при помощи средств электронно-вычислительной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ники</w:t>
            </w:r>
            <w:proofErr w:type="gramStart"/>
            <w:r w:rsidRPr="00AB79D0">
              <w:rPr>
                <w:rFonts w:ascii="Times New Roman" w:hAnsi="Times New Roman"/>
              </w:rPr>
              <w:t>.</w:t>
            </w:r>
            <w:r w:rsidR="008C3DCC" w:rsidRPr="00AB79D0">
              <w:rPr>
                <w:rFonts w:ascii="Times New Roman" w:hAnsi="Times New Roman"/>
              </w:rPr>
              <w:t>;</w:t>
            </w:r>
            <w:proofErr w:type="gramEnd"/>
          </w:p>
          <w:p w:rsidR="00FF2559" w:rsidRPr="00323A3D" w:rsidRDefault="008C3DCC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Копии документов, не завере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ные надлежащим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ставляются заявителем с предъя</w:t>
            </w:r>
            <w:r w:rsidRPr="00AB79D0">
              <w:rPr>
                <w:rFonts w:ascii="Times New Roman" w:hAnsi="Times New Roman"/>
              </w:rPr>
              <w:t>в</w:t>
            </w:r>
            <w:r w:rsidR="00323A3D">
              <w:rPr>
                <w:rFonts w:ascii="Times New Roman" w:hAnsi="Times New Roman"/>
              </w:rPr>
              <w:t>лением оригиналов.</w:t>
            </w:r>
          </w:p>
        </w:tc>
        <w:tc>
          <w:tcPr>
            <w:tcW w:w="1418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23A3D" w:rsidRPr="00AB79D0" w:rsidTr="0039335D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275" w:type="dxa"/>
          </w:tcPr>
          <w:p w:rsidR="00323A3D" w:rsidRPr="00AB79D0" w:rsidRDefault="00323A3D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ровки</w:t>
            </w:r>
          </w:p>
        </w:tc>
        <w:tc>
          <w:tcPr>
            <w:tcW w:w="4536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переустройства и (или) перепланировки переводимого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щения </w:t>
            </w:r>
          </w:p>
          <w:p w:rsidR="00323A3D" w:rsidRPr="00AB79D0" w:rsidRDefault="00323A3D" w:rsidP="0039335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323A3D" w:rsidRPr="00AB79D0" w:rsidRDefault="00323A3D" w:rsidP="00323A3D">
            <w:pPr>
              <w:pStyle w:val="ad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</w:t>
            </w:r>
            <w:proofErr w:type="gramStart"/>
            <w:r w:rsidRPr="00AB79D0">
              <w:rPr>
                <w:rFonts w:ascii="Times New Roman" w:hAnsi="Times New Roman"/>
              </w:rPr>
              <w:t>,</w:t>
            </w:r>
            <w:proofErr w:type="gramEnd"/>
            <w:r w:rsidRPr="00AB79D0">
              <w:rPr>
                <w:rFonts w:ascii="Times New Roman" w:hAnsi="Times New Roman"/>
              </w:rPr>
              <w:t xml:space="preserve"> если переустро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ство и (или) переплан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ровка треб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ются для обеспечения использов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ния такого помещения в качестве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мещения </w:t>
            </w:r>
          </w:p>
        </w:tc>
        <w:tc>
          <w:tcPr>
            <w:tcW w:w="3543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готовится </w:t>
            </w:r>
            <w:r w:rsidRPr="00AB79D0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>ей</w:t>
            </w:r>
            <w:r w:rsidRPr="00AB79D0">
              <w:rPr>
                <w:rFonts w:ascii="Times New Roman" w:hAnsi="Times New Roman"/>
              </w:rPr>
              <w:t>, имею</w:t>
            </w:r>
            <w:r>
              <w:rPr>
                <w:rFonts w:ascii="Times New Roman" w:hAnsi="Times New Roman"/>
              </w:rPr>
              <w:t>щ</w:t>
            </w:r>
            <w:r w:rsidRPr="00AB79D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 xml:space="preserve"> свидетельство о допуске к выполнению таких работ, в</w:t>
            </w:r>
            <w:r w:rsidRPr="00AB79D0">
              <w:rPr>
                <w:rFonts w:ascii="Times New Roman" w:hAnsi="Times New Roman"/>
              </w:rPr>
              <w:t>ы</w:t>
            </w:r>
            <w:r w:rsidRPr="00AB79D0">
              <w:rPr>
                <w:rFonts w:ascii="Times New Roman" w:hAnsi="Times New Roman"/>
              </w:rPr>
              <w:t>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</w:t>
            </w:r>
            <w:r w:rsidRPr="00AB79D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ли.</w:t>
            </w:r>
          </w:p>
        </w:tc>
        <w:tc>
          <w:tcPr>
            <w:tcW w:w="1418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AB79D0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AB79D0" w:rsidRDefault="0081577D" w:rsidP="0016313D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323A3D" w:rsidRPr="00AB79D0" w:rsidTr="00B06B57">
        <w:trPr>
          <w:trHeight w:val="2287"/>
        </w:trPr>
        <w:tc>
          <w:tcPr>
            <w:tcW w:w="1101" w:type="dxa"/>
          </w:tcPr>
          <w:p w:rsidR="00323A3D" w:rsidRPr="00BD0FB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зиты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логич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ской карты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3969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ваемых в рамках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ционного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417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низации),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(ой)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323A3D" w:rsidRPr="00ED1AE5" w:rsidRDefault="00323A3D" w:rsidP="001631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тронного сервиса / наим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нование вида сведений</w:t>
            </w:r>
          </w:p>
        </w:tc>
        <w:tc>
          <w:tcPr>
            <w:tcW w:w="1560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275" w:type="dxa"/>
          </w:tcPr>
          <w:p w:rsidR="00323A3D" w:rsidRPr="00ED1AE5" w:rsidRDefault="00323A3D" w:rsidP="001631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992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зец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формы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</w:p>
        </w:tc>
      </w:tr>
      <w:tr w:rsidR="00995121" w:rsidRPr="00AB79D0" w:rsidTr="00B06B57">
        <w:trPr>
          <w:trHeight w:val="232"/>
        </w:trPr>
        <w:tc>
          <w:tcPr>
            <w:tcW w:w="11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AB79D0">
        <w:trPr>
          <w:trHeight w:val="232"/>
        </w:trPr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667BB" w:rsidRPr="00AB79D0" w:rsidTr="00B06B57">
        <w:trPr>
          <w:trHeight w:val="232"/>
        </w:trPr>
        <w:tc>
          <w:tcPr>
            <w:tcW w:w="1101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Выписка из Единого государстве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ного реестра прав на недвижимое имущество и сделок с ним о зарегис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рированных правах на объект недв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жимости.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кадастровый номер объекта недвижимости;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- </w:t>
            </w:r>
            <w:hyperlink r:id="rId8" w:history="1">
              <w:r w:rsidRPr="00AB79D0">
                <w:rPr>
                  <w:rStyle w:val="a4"/>
                  <w:rFonts w:ascii="Times New Roman" w:hAnsi="Times New Roman"/>
                  <w:color w:val="auto"/>
                </w:rPr>
                <w:t>ОКАТО</w:t>
              </w:r>
            </w:hyperlink>
            <w:r w:rsidRPr="00AB79D0">
              <w:rPr>
                <w:rFonts w:ascii="Times New Roman" w:hAnsi="Times New Roman"/>
              </w:rPr>
              <w:t>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район, город, населенный пункт, улица, дом, корпус, строение, ква</w:t>
            </w:r>
            <w:r w:rsidRPr="00AB79D0">
              <w:rPr>
                <w:rFonts w:ascii="Times New Roman" w:hAnsi="Times New Roman"/>
              </w:rPr>
              <w:t>р</w:t>
            </w:r>
            <w:r w:rsidR="00323A3D">
              <w:rPr>
                <w:rFonts w:ascii="Times New Roman" w:hAnsi="Times New Roman"/>
              </w:rPr>
              <w:t>тира.</w:t>
            </w:r>
          </w:p>
          <w:p w:rsidR="003667BB" w:rsidRPr="00AB79D0" w:rsidRDefault="003667BB" w:rsidP="001A1F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667BB" w:rsidRPr="00AB79D0" w:rsidRDefault="00323A3D" w:rsidP="001631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рация </w:t>
            </w:r>
            <w:r w:rsidR="00F90FF2">
              <w:rPr>
                <w:rFonts w:ascii="Times New Roman" w:hAnsi="Times New Roman"/>
              </w:rPr>
              <w:t>Х</w:t>
            </w:r>
            <w:r w:rsidR="00F90FF2">
              <w:rPr>
                <w:rFonts w:ascii="Times New Roman" w:hAnsi="Times New Roman"/>
              </w:rPr>
              <w:t>о</w:t>
            </w:r>
            <w:r w:rsidR="00F90FF2">
              <w:rPr>
                <w:rFonts w:ascii="Times New Roman" w:hAnsi="Times New Roman"/>
              </w:rPr>
              <w:t>хол-Тростянск</w:t>
            </w:r>
            <w:r w:rsidR="00F90FF2">
              <w:rPr>
                <w:rFonts w:ascii="Times New Roman" w:hAnsi="Times New Roman"/>
              </w:rPr>
              <w:t>о</w:t>
            </w:r>
            <w:r w:rsidR="00F90FF2">
              <w:rPr>
                <w:rFonts w:ascii="Times New Roman" w:hAnsi="Times New Roman"/>
              </w:rPr>
              <w:t>го</w:t>
            </w:r>
            <w:r w:rsidR="0016313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3667BB" w:rsidRPr="00AB79D0" w:rsidRDefault="003667BB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Управление Фед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134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 рабочих дней</w:t>
            </w: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B06B57">
        <w:trPr>
          <w:trHeight w:val="232"/>
        </w:trPr>
        <w:tc>
          <w:tcPr>
            <w:tcW w:w="1101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23A3D" w:rsidRPr="00AB79D0" w:rsidRDefault="00323A3D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План переводимого помещения с его техническим описанием (в случае, если переводимое помещение является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лым, технического паспорта такого помещения) и поэтажного плана дома, в котором находится переводимое п</w:t>
            </w:r>
            <w:r w:rsidRPr="00AB79D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мещение</w:t>
            </w:r>
          </w:p>
        </w:tc>
        <w:tc>
          <w:tcPr>
            <w:tcW w:w="1701" w:type="dxa"/>
            <w:vMerge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23A3D" w:rsidRPr="00AB79D0" w:rsidRDefault="0016313D" w:rsidP="00F90FF2">
            <w:pPr>
              <w:pStyle w:val="ad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16313D">
              <w:rPr>
                <w:rFonts w:ascii="Times New Roman" w:hAnsi="Times New Roman"/>
              </w:rPr>
              <w:t>Админи-страция</w:t>
            </w:r>
            <w:proofErr w:type="spellEnd"/>
            <w:proofErr w:type="gramEnd"/>
            <w:r w:rsidRPr="0016313D">
              <w:rPr>
                <w:rFonts w:ascii="Times New Roman" w:hAnsi="Times New Roman"/>
              </w:rPr>
              <w:t xml:space="preserve"> </w:t>
            </w:r>
            <w:r w:rsidR="00F90FF2">
              <w:rPr>
                <w:rFonts w:ascii="Times New Roman" w:hAnsi="Times New Roman"/>
              </w:rPr>
              <w:t>Хохол-Тростянского</w:t>
            </w:r>
            <w:r w:rsidRPr="0016313D">
              <w:rPr>
                <w:rFonts w:ascii="Times New Roman" w:hAnsi="Times New Roman"/>
              </w:rPr>
              <w:t xml:space="preserve"> сельск</w:t>
            </w:r>
            <w:r w:rsidRPr="0016313D">
              <w:rPr>
                <w:rFonts w:ascii="Times New Roman" w:hAnsi="Times New Roman"/>
              </w:rPr>
              <w:t>о</w:t>
            </w:r>
            <w:r w:rsidRPr="0016313D">
              <w:rPr>
                <w:rFonts w:ascii="Times New Roman" w:hAnsi="Times New Roman"/>
              </w:rPr>
              <w:t>го посел</w:t>
            </w:r>
            <w:r w:rsidRPr="0016313D">
              <w:rPr>
                <w:rFonts w:ascii="Times New Roman" w:hAnsi="Times New Roman"/>
              </w:rPr>
              <w:t>е</w:t>
            </w:r>
            <w:r w:rsidRPr="0016313D">
              <w:rPr>
                <w:rFonts w:ascii="Times New Roman" w:hAnsi="Times New Roman"/>
              </w:rPr>
              <w:t>ния</w:t>
            </w:r>
          </w:p>
        </w:tc>
        <w:tc>
          <w:tcPr>
            <w:tcW w:w="2126" w:type="dxa"/>
          </w:tcPr>
          <w:p w:rsidR="00323A3D" w:rsidRPr="00AB79D0" w:rsidRDefault="00323A3D" w:rsidP="00323A3D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Орган технического учета и технич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ской инвентариз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 объектов кап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тального стро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134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323A3D" w:rsidRPr="00AB79D0" w:rsidRDefault="00323A3D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AB79D0" w:rsidRDefault="0081577D" w:rsidP="0016313D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410"/>
        <w:gridCol w:w="1842"/>
        <w:gridCol w:w="1701"/>
        <w:gridCol w:w="1701"/>
        <w:gridCol w:w="2127"/>
        <w:gridCol w:w="1275"/>
        <w:gridCol w:w="1559"/>
      </w:tblGrid>
      <w:tr w:rsidR="00C369B5" w:rsidRPr="00AB79D0" w:rsidTr="00887A33">
        <w:trPr>
          <w:trHeight w:val="1559"/>
        </w:trPr>
        <w:tc>
          <w:tcPr>
            <w:tcW w:w="534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мент/документы, являющиеся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AB79D0" w:rsidRDefault="00C369B5" w:rsidP="001631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Требования к 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Характерист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ка результата (</w:t>
            </w:r>
            <w:proofErr w:type="gramStart"/>
            <w:r w:rsidRPr="00AB79D0">
              <w:rPr>
                <w:rFonts w:ascii="Times New Roman" w:hAnsi="Times New Roman"/>
                <w:b/>
              </w:rPr>
              <w:t>положител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ный</w:t>
            </w:r>
            <w:proofErr w:type="gramEnd"/>
            <w:r w:rsidRPr="00AB79D0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</w:t>
            </w:r>
            <w:r w:rsidR="00FC3C26" w:rsidRPr="00AB79D0">
              <w:rPr>
                <w:rFonts w:ascii="Times New Roman" w:hAnsi="Times New Roman"/>
                <w:b/>
              </w:rPr>
              <w:t>а док</w:t>
            </w:r>
            <w:r w:rsidR="00FC3C26" w:rsidRPr="00AB79D0">
              <w:rPr>
                <w:rFonts w:ascii="Times New Roman" w:hAnsi="Times New Roman"/>
                <w:b/>
              </w:rPr>
              <w:t>у</w:t>
            </w:r>
            <w:r w:rsidR="00FC3C26" w:rsidRPr="00AB79D0">
              <w:rPr>
                <w:rFonts w:ascii="Times New Roman" w:hAnsi="Times New Roman"/>
                <w:b/>
              </w:rPr>
              <w:t>мента</w:t>
            </w:r>
            <w:r w:rsidR="00887A33">
              <w:rPr>
                <w:rFonts w:ascii="Times New Roman" w:hAnsi="Times New Roman"/>
                <w:b/>
              </w:rPr>
              <w:t xml:space="preserve"> </w:t>
            </w:r>
            <w:r w:rsidR="00FC3C26" w:rsidRPr="00AB79D0">
              <w:rPr>
                <w:rFonts w:ascii="Times New Roman" w:hAnsi="Times New Roman"/>
                <w:b/>
              </w:rPr>
              <w:t>/</w:t>
            </w:r>
            <w:r w:rsidR="00887A33">
              <w:rPr>
                <w:rFonts w:ascii="Times New Roman" w:hAnsi="Times New Roman"/>
                <w:b/>
              </w:rPr>
              <w:t xml:space="preserve"> </w:t>
            </w:r>
            <w:r w:rsidR="00FC3C26" w:rsidRPr="00AB79D0">
              <w:rPr>
                <w:rFonts w:ascii="Times New Roman" w:hAnsi="Times New Roman"/>
                <w:b/>
              </w:rPr>
              <w:t>док</w:t>
            </w:r>
            <w:r w:rsidR="00FC3C26" w:rsidRPr="00AB79D0">
              <w:rPr>
                <w:rFonts w:ascii="Times New Roman" w:hAnsi="Times New Roman"/>
                <w:b/>
              </w:rPr>
              <w:t>у</w:t>
            </w:r>
            <w:r w:rsidR="00FC3C26" w:rsidRPr="00AB79D0">
              <w:rPr>
                <w:rFonts w:ascii="Times New Roman" w:hAnsi="Times New Roman"/>
                <w:b/>
              </w:rPr>
              <w:t>ментов, я</w:t>
            </w:r>
            <w:r w:rsidR="00FC3C26" w:rsidRPr="00AB79D0">
              <w:rPr>
                <w:rFonts w:ascii="Times New Roman" w:hAnsi="Times New Roman"/>
                <w:b/>
              </w:rPr>
              <w:t>в</w:t>
            </w:r>
            <w:r w:rsidR="00FC3C26" w:rsidRPr="00AB79D0">
              <w:rPr>
                <w:rFonts w:ascii="Times New Roman" w:hAnsi="Times New Roman"/>
                <w:b/>
              </w:rPr>
              <w:t>ляющих</w:t>
            </w:r>
            <w:r w:rsidRPr="00AB79D0">
              <w:rPr>
                <w:rFonts w:ascii="Times New Roman" w:hAnsi="Times New Roman"/>
                <w:b/>
              </w:rPr>
              <w:t>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</w:t>
            </w:r>
            <w:r w:rsidR="00887A33">
              <w:rPr>
                <w:rFonts w:ascii="Times New Roman" w:hAnsi="Times New Roman"/>
                <w:b/>
              </w:rPr>
              <w:t xml:space="preserve"> </w:t>
            </w:r>
            <w:r w:rsidRPr="00AB79D0">
              <w:rPr>
                <w:rFonts w:ascii="Times New Roman" w:hAnsi="Times New Roman"/>
                <w:b/>
              </w:rPr>
              <w:t>/</w:t>
            </w:r>
            <w:r w:rsidR="00887A33">
              <w:rPr>
                <w:rFonts w:ascii="Times New Roman" w:hAnsi="Times New Roman"/>
                <w:b/>
              </w:rPr>
              <w:t xml:space="preserve"> 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кументов, я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ляющихся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2127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Срок хранения невостр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бованных заявителем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AB79D0" w:rsidTr="00887A33">
        <w:trPr>
          <w:trHeight w:val="377"/>
        </w:trPr>
        <w:tc>
          <w:tcPr>
            <w:tcW w:w="534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B79D0" w:rsidTr="00887A33">
        <w:tc>
          <w:tcPr>
            <w:tcW w:w="534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887A33"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23A3D" w:rsidRPr="00AB79D0" w:rsidTr="00887A33">
        <w:trPr>
          <w:trHeight w:val="2581"/>
        </w:trPr>
        <w:tc>
          <w:tcPr>
            <w:tcW w:w="534" w:type="dxa"/>
          </w:tcPr>
          <w:p w:rsidR="00323A3D" w:rsidRPr="00AB79D0" w:rsidRDefault="00887A33" w:rsidP="00887A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жилого (н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жилого) помещения в нежилое (жилое) помещение.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23A3D" w:rsidRPr="00AB79D0" w:rsidRDefault="00323A3D" w:rsidP="00E978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323A3D" w:rsidRPr="00AB79D0" w:rsidRDefault="00887A3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323A3D" w:rsidRPr="00AB79D0">
              <w:rPr>
                <w:rFonts w:ascii="Times New Roman" w:hAnsi="Times New Roman"/>
              </w:rPr>
              <w:t>, почтовое отправл</w:t>
            </w:r>
            <w:r w:rsidR="00323A3D" w:rsidRPr="00AB79D0">
              <w:rPr>
                <w:rFonts w:ascii="Times New Roman" w:hAnsi="Times New Roman"/>
              </w:rPr>
              <w:t>е</w:t>
            </w:r>
            <w:r w:rsidR="00323A3D" w:rsidRPr="00AB79D0">
              <w:rPr>
                <w:rFonts w:ascii="Times New Roman" w:hAnsi="Times New Roman"/>
              </w:rPr>
              <w:t>ние, МФЦ, в эле</w:t>
            </w:r>
            <w:r w:rsidR="00323A3D" w:rsidRPr="00AB79D0">
              <w:rPr>
                <w:rFonts w:ascii="Times New Roman" w:hAnsi="Times New Roman"/>
              </w:rPr>
              <w:t>к</w:t>
            </w:r>
            <w:r w:rsidR="00323A3D" w:rsidRPr="00AB79D0">
              <w:rPr>
                <w:rFonts w:ascii="Times New Roman" w:hAnsi="Times New Roman"/>
              </w:rPr>
              <w:t xml:space="preserve">тронном виде через личный кабинет. </w:t>
            </w:r>
            <w:proofErr w:type="gramStart"/>
            <w:r w:rsidR="00323A3D" w:rsidRPr="00AB79D0">
              <w:rPr>
                <w:rFonts w:ascii="Times New Roman" w:hAnsi="Times New Roman"/>
              </w:rPr>
              <w:t>Одним из способов, указанном в зая</w:t>
            </w:r>
            <w:r w:rsidR="00323A3D" w:rsidRPr="00AB79D0">
              <w:rPr>
                <w:rFonts w:ascii="Times New Roman" w:hAnsi="Times New Roman"/>
              </w:rPr>
              <w:t>в</w:t>
            </w:r>
            <w:r w:rsidR="00323A3D" w:rsidRPr="00AB79D0">
              <w:rPr>
                <w:rFonts w:ascii="Times New Roman" w:hAnsi="Times New Roman"/>
              </w:rPr>
              <w:t>лении.</w:t>
            </w:r>
            <w:proofErr w:type="gramEnd"/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887A33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об отказе в переводе жилого (нежилого) помещения в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  <w:r>
              <w:rPr>
                <w:rFonts w:ascii="Times New Roman" w:hAnsi="Times New Roman"/>
              </w:rPr>
              <w:t xml:space="preserve">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чие основание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323A3D" w:rsidRPr="00AB79D0" w:rsidRDefault="00323A3D" w:rsidP="00A360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23A3D" w:rsidRPr="00AB79D0" w:rsidRDefault="00323A3D" w:rsidP="00A360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3610F" w:rsidRPr="00AB79D0" w:rsidRDefault="0081577D" w:rsidP="0016313D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244"/>
        <w:gridCol w:w="1418"/>
        <w:gridCol w:w="1984"/>
        <w:gridCol w:w="1418"/>
        <w:gridCol w:w="1353"/>
      </w:tblGrid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процед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Сроки 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Исполнитель процедуры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418" w:type="dxa"/>
          </w:tcPr>
          <w:p w:rsidR="005D4742" w:rsidRPr="00AB79D0" w:rsidRDefault="005D4742" w:rsidP="001631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Ресурсы, необход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мые для выполн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проц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353" w:type="dxa"/>
          </w:tcPr>
          <w:p w:rsidR="005D4742" w:rsidRPr="00887A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Формы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тов, нео</w:t>
            </w:r>
            <w:r w:rsidRPr="00AB79D0">
              <w:rPr>
                <w:rFonts w:ascii="Times New Roman" w:hAnsi="Times New Roman"/>
                <w:b/>
              </w:rPr>
              <w:t>б</w:t>
            </w:r>
            <w:r w:rsidRPr="00AB79D0">
              <w:rPr>
                <w:rFonts w:ascii="Times New Roman" w:hAnsi="Times New Roman"/>
                <w:b/>
              </w:rPr>
              <w:t>ходимых для в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полнения процедуры процесса</w:t>
            </w:r>
          </w:p>
        </w:tc>
      </w:tr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353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87A33" w:rsidRPr="00AB79D0" w:rsidTr="00AB79D0">
        <w:tc>
          <w:tcPr>
            <w:tcW w:w="14786" w:type="dxa"/>
            <w:gridSpan w:val="7"/>
          </w:tcPr>
          <w:p w:rsidR="00887A33" w:rsidRPr="00AB79D0" w:rsidRDefault="00887A33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887A33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0A65AF" w:rsidRPr="00AB79D0" w:rsidTr="00A43B91">
        <w:trPr>
          <w:trHeight w:val="2262"/>
        </w:trPr>
        <w:tc>
          <w:tcPr>
            <w:tcW w:w="531" w:type="dxa"/>
          </w:tcPr>
          <w:p w:rsidR="001B4A00" w:rsidRPr="00AB79D0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B06B57" w:rsidRPr="00AB79D0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Прием и регистрация зая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ления и прилагаемых к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му документов.</w:t>
            </w:r>
          </w:p>
          <w:p w:rsidR="001B4A00" w:rsidRPr="00AB79D0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ряющий личность заявителя;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полномочия заявителя, в том числе по</w:t>
            </w:r>
            <w:r w:rsidRPr="00AB79D0">
              <w:rPr>
                <w:rFonts w:ascii="Times New Roman" w:hAnsi="Times New Roman"/>
              </w:rPr>
              <w:t>л</w:t>
            </w:r>
            <w:r w:rsidRPr="00AB79D0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представленных докуме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тов следующим требованиям: документы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законодательством случаях нотариально удостоверены, скреплены печатями, имеют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правлений; документы не имеют серьезных повре</w:t>
            </w:r>
            <w:r w:rsidRPr="00AB79D0">
              <w:rPr>
                <w:rFonts w:ascii="Times New Roman" w:hAnsi="Times New Roman"/>
              </w:rPr>
              <w:t>ж</w:t>
            </w:r>
            <w:r w:rsidRPr="00AB79D0">
              <w:rPr>
                <w:rFonts w:ascii="Times New Roman" w:hAnsi="Times New Roman"/>
              </w:rPr>
              <w:t>дений, наличие которых не позволяет однозначно истолковать их содержание;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регистрирует заявление с прилагаемым комплектом документов;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sub_3237"/>
            <w:bookmarkEnd w:id="1"/>
            <w:r w:rsidRPr="00AB79D0">
              <w:rPr>
                <w:rFonts w:ascii="Times New Roman" w:hAnsi="Times New Roman"/>
              </w:rPr>
              <w:t>- выдает расписку в получении документов по уст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новленной форме с указанием перечня документов, а также с указанием перечня документов, которые 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дут получены по межведомственным запросам.</w:t>
            </w:r>
          </w:p>
          <w:p w:rsidR="00941B21" w:rsidRPr="00AB79D0" w:rsidRDefault="00342FD2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2371"/>
            <w:bookmarkEnd w:id="2"/>
            <w:r w:rsidRPr="00AB79D0">
              <w:rPr>
                <w:rFonts w:ascii="Times New Roman" w:hAnsi="Times New Roman"/>
              </w:rPr>
              <w:t xml:space="preserve">   </w:t>
            </w:r>
            <w:r w:rsidR="00941B21" w:rsidRPr="00AB79D0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МФЦ, зарегистрир</w:t>
            </w:r>
            <w:r w:rsidR="00941B21" w:rsidRPr="00AB79D0">
              <w:rPr>
                <w:rFonts w:ascii="Times New Roman" w:hAnsi="Times New Roman"/>
              </w:rPr>
              <w:t>о</w:t>
            </w:r>
            <w:r w:rsidR="00941B21" w:rsidRPr="00AB79D0">
              <w:rPr>
                <w:rFonts w:ascii="Times New Roman" w:hAnsi="Times New Roman"/>
              </w:rPr>
              <w:lastRenderedPageBreak/>
              <w:t>ванное заявление передается с сопроводительным письмом в адрес управления в течение одного раб</w:t>
            </w:r>
            <w:r w:rsidR="00941B21" w:rsidRPr="00AB79D0">
              <w:rPr>
                <w:rFonts w:ascii="Times New Roman" w:hAnsi="Times New Roman"/>
              </w:rPr>
              <w:t>о</w:t>
            </w:r>
            <w:r w:rsidR="00941B21" w:rsidRPr="00AB79D0">
              <w:rPr>
                <w:rFonts w:ascii="Times New Roman" w:hAnsi="Times New Roman"/>
              </w:rPr>
              <w:t>чего дня с момента регистрации.</w:t>
            </w:r>
          </w:p>
          <w:p w:rsidR="002B1457" w:rsidRPr="00AB79D0" w:rsidRDefault="00342FD2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941B21" w:rsidRPr="00AB79D0">
              <w:rPr>
                <w:rFonts w:ascii="Times New Roman" w:hAnsi="Times New Roman"/>
              </w:rPr>
              <w:t>При наличии оснований для отказа в приеме док</w:t>
            </w:r>
            <w:r w:rsidR="00941B21" w:rsidRPr="00AB79D0">
              <w:rPr>
                <w:rFonts w:ascii="Times New Roman" w:hAnsi="Times New Roman"/>
              </w:rPr>
              <w:t>у</w:t>
            </w:r>
            <w:r w:rsidR="00941B21" w:rsidRPr="00AB79D0">
              <w:rPr>
                <w:rFonts w:ascii="Times New Roman" w:hAnsi="Times New Roman"/>
              </w:rPr>
              <w:t>ментов заявитель уведомляется о наличии препятс</w:t>
            </w:r>
            <w:r w:rsidR="00941B21" w:rsidRPr="00AB79D0">
              <w:rPr>
                <w:rFonts w:ascii="Times New Roman" w:hAnsi="Times New Roman"/>
              </w:rPr>
              <w:t>т</w:t>
            </w:r>
            <w:r w:rsidR="00941B21" w:rsidRPr="00AB79D0">
              <w:rPr>
                <w:rFonts w:ascii="Times New Roman" w:hAnsi="Times New Roman"/>
              </w:rPr>
              <w:t xml:space="preserve">вий к принятию документов, </w:t>
            </w:r>
            <w:r w:rsidRPr="00AB79D0">
              <w:rPr>
                <w:rFonts w:ascii="Times New Roman" w:hAnsi="Times New Roman"/>
              </w:rPr>
              <w:t xml:space="preserve">специалист </w:t>
            </w:r>
            <w:r w:rsidR="00941B21" w:rsidRPr="00AB79D0">
              <w:rPr>
                <w:rFonts w:ascii="Times New Roman" w:hAnsi="Times New Roman"/>
              </w:rPr>
              <w:t>возвращает документы, объясняет заявителю содержание выя</w:t>
            </w:r>
            <w:r w:rsidR="00941B21" w:rsidRPr="00AB79D0">
              <w:rPr>
                <w:rFonts w:ascii="Times New Roman" w:hAnsi="Times New Roman"/>
              </w:rPr>
              <w:t>в</w:t>
            </w:r>
            <w:r w:rsidR="00941B21" w:rsidRPr="00AB79D0">
              <w:rPr>
                <w:rFonts w:ascii="Times New Roman" w:hAnsi="Times New Roman"/>
              </w:rPr>
              <w:t>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418" w:type="dxa"/>
          </w:tcPr>
          <w:p w:rsidR="00D361AD" w:rsidRPr="00AB79D0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887A3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Специалист </w:t>
            </w:r>
            <w:r w:rsidR="00B73F27" w:rsidRPr="00AB79D0">
              <w:rPr>
                <w:rFonts w:ascii="Times New Roman" w:hAnsi="Times New Roman"/>
              </w:rPr>
              <w:t>адм</w:t>
            </w:r>
            <w:r w:rsidR="00B73F27" w:rsidRPr="00AB79D0">
              <w:rPr>
                <w:rFonts w:ascii="Times New Roman" w:hAnsi="Times New Roman"/>
              </w:rPr>
              <w:t>и</w:t>
            </w:r>
            <w:r w:rsidR="00B73F27" w:rsidRPr="00AB79D0">
              <w:rPr>
                <w:rFonts w:ascii="Times New Roman" w:hAnsi="Times New Roman"/>
              </w:rPr>
              <w:t>нистрации</w:t>
            </w:r>
            <w:r w:rsidRPr="00AB79D0">
              <w:rPr>
                <w:rFonts w:ascii="Times New Roman" w:hAnsi="Times New Roman"/>
              </w:rPr>
              <w:t xml:space="preserve">, </w:t>
            </w:r>
          </w:p>
          <w:p w:rsidR="00D361AD" w:rsidRPr="00AB79D0" w:rsidRDefault="00887A33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="000A65AF" w:rsidRPr="00AB79D0">
              <w:rPr>
                <w:rFonts w:ascii="Times New Roman" w:hAnsi="Times New Roman"/>
              </w:rPr>
              <w:t>МФЦ</w:t>
            </w:r>
          </w:p>
        </w:tc>
        <w:tc>
          <w:tcPr>
            <w:tcW w:w="1418" w:type="dxa"/>
          </w:tcPr>
          <w:p w:rsidR="002B1457" w:rsidRPr="00AB79D0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</w:t>
            </w:r>
            <w:r w:rsidR="00A43B91" w:rsidRPr="00AB79D0"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>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2B1457" w:rsidRPr="00AB79D0" w:rsidRDefault="000A65AF" w:rsidP="00A30529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Прило</w:t>
            </w:r>
            <w:r w:rsidR="00887A33">
              <w:rPr>
                <w:rFonts w:ascii="Times New Roman" w:hAnsi="Times New Roman"/>
              </w:rPr>
              <w:t>ж</w:t>
            </w:r>
            <w:r w:rsidR="00887A33">
              <w:rPr>
                <w:rFonts w:ascii="Times New Roman" w:hAnsi="Times New Roman"/>
              </w:rPr>
              <w:t>е</w:t>
            </w:r>
            <w:r w:rsidR="00887A33">
              <w:rPr>
                <w:rFonts w:ascii="Times New Roman" w:hAnsi="Times New Roman"/>
              </w:rPr>
              <w:t>ние №</w:t>
            </w:r>
          </w:p>
          <w:p w:rsidR="002B1457" w:rsidRPr="00AB79D0" w:rsidRDefault="002B1457" w:rsidP="00A30529">
            <w:pPr>
              <w:pStyle w:val="ad"/>
              <w:jc w:val="both"/>
            </w:pPr>
          </w:p>
          <w:p w:rsidR="002B1457" w:rsidRPr="00AB79D0" w:rsidRDefault="002B1457" w:rsidP="00A30529">
            <w:pPr>
              <w:pStyle w:val="ad"/>
              <w:jc w:val="both"/>
            </w:pPr>
          </w:p>
          <w:p w:rsidR="00D163C6" w:rsidRPr="00AB79D0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A33" w:rsidRPr="00AB79D0" w:rsidTr="00887A33">
        <w:trPr>
          <w:trHeight w:val="569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Рассмотрение представ</w:t>
            </w:r>
            <w:r w:rsidRPr="00887A33">
              <w:rPr>
                <w:rFonts w:ascii="Times New Roman" w:hAnsi="Times New Roman"/>
                <w:b/>
              </w:rPr>
              <w:t>ленных документов и принятие решения о переводе (отказе в переводе) жилого (нежилого) пом</w:t>
            </w:r>
            <w:r>
              <w:rPr>
                <w:rFonts w:ascii="Times New Roman" w:hAnsi="Times New Roman"/>
                <w:b/>
              </w:rPr>
              <w:t>ещения в нежилое (жилое) помеще</w:t>
            </w:r>
            <w:r w:rsidRPr="00887A33">
              <w:rPr>
                <w:rFonts w:ascii="Times New Roman" w:hAnsi="Times New Roman"/>
                <w:b/>
              </w:rPr>
              <w:t>ние</w:t>
            </w:r>
          </w:p>
        </w:tc>
      </w:tr>
      <w:tr w:rsidR="000A65AF" w:rsidRPr="00AB79D0" w:rsidTr="00887A33">
        <w:trPr>
          <w:trHeight w:val="278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71C74" w:rsidRPr="00AB79D0" w:rsidRDefault="00171C74" w:rsidP="00171C74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Рассмотрение предста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документов и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нятие решения о переводе (отказе в переводе) жилого (нежилого) помещения в нежилое (жилое)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</w:t>
            </w:r>
          </w:p>
          <w:p w:rsidR="001516B5" w:rsidRPr="00AB79D0" w:rsidRDefault="001516B5" w:rsidP="00171C7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Специалист проводит проверку заявления и прил</w:t>
            </w:r>
            <w:r w:rsidR="00342FD2" w:rsidRPr="00AB79D0">
              <w:rPr>
                <w:rFonts w:ascii="Times New Roman" w:hAnsi="Times New Roman"/>
              </w:rPr>
              <w:t>а</w:t>
            </w:r>
            <w:r w:rsidR="00342FD2" w:rsidRPr="00AB79D0">
              <w:rPr>
                <w:rFonts w:ascii="Times New Roman" w:hAnsi="Times New Roman"/>
              </w:rPr>
              <w:t>гаемых документов на соответствие требованиям.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В случае отсутствия в представленном пакете д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>кументов: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выписка из Единого государственного реестра прав на недвижимое имущество и сделок с ним о зарег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стрированных правах на объект недвижимости;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план переводимого помещения с его техническим описанием (в случае, если переводимое помещение является жилым, технический паспорт такого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щения);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поэтажный план дома, в котором находится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водимое помещение,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специалист в рамках межведомственного взаим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действия в течение 5 рабочих дней направляет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прос в Управление Федеральной службы государс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венной регистрации, кадастра и картографии по 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ронежской области, в орган технического учета и технической инвентаризации объектов капитального строительства</w:t>
            </w:r>
            <w:proofErr w:type="gramStart"/>
            <w:r w:rsidRPr="00AB79D0">
              <w:rPr>
                <w:rFonts w:ascii="Times New Roman" w:hAnsi="Times New Roman"/>
              </w:rPr>
              <w:t xml:space="preserve"> </w:t>
            </w:r>
            <w:r w:rsidR="00523DE9" w:rsidRPr="00AB79D0">
              <w:rPr>
                <w:rFonts w:ascii="Times New Roman" w:hAnsi="Times New Roman"/>
              </w:rPr>
              <w:t>.</w:t>
            </w:r>
            <w:proofErr w:type="gramEnd"/>
            <w:r w:rsidR="00523DE9" w:rsidRPr="00AB79D0"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>По результатам полученных свед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ний (документов) специалист осуществляет прове</w:t>
            </w:r>
            <w:r w:rsidRPr="00AB79D0">
              <w:rPr>
                <w:rFonts w:ascii="Times New Roman" w:hAnsi="Times New Roman"/>
              </w:rPr>
              <w:t>р</w:t>
            </w:r>
            <w:r w:rsidRPr="00AB79D0">
              <w:rPr>
                <w:rFonts w:ascii="Times New Roman" w:hAnsi="Times New Roman"/>
              </w:rPr>
              <w:t>ку документов, представленных заявителем.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proofErr w:type="gramStart"/>
            <w:r w:rsidR="00342FD2" w:rsidRPr="00AB79D0">
              <w:rPr>
                <w:rFonts w:ascii="Times New Roman" w:hAnsi="Times New Roman"/>
              </w:rPr>
              <w:t>В случае поступления в управление ответа Упра</w:t>
            </w:r>
            <w:r w:rsidR="00342FD2" w:rsidRPr="00AB79D0">
              <w:rPr>
                <w:rFonts w:ascii="Times New Roman" w:hAnsi="Times New Roman"/>
              </w:rPr>
              <w:t>в</w:t>
            </w:r>
            <w:r w:rsidR="00342FD2" w:rsidRPr="00AB79D0">
              <w:rPr>
                <w:rFonts w:ascii="Times New Roman" w:hAnsi="Times New Roman"/>
              </w:rPr>
              <w:t>ления Федеральной службы государственной рег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страции, кадастра и картографии по Воронежской области или (и) органа технического учета и техн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ческой инвентаризации объектов капитального строительства на межведомственный запрос, свид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тельствующего об отсутствии документа и (или) и</w:t>
            </w:r>
            <w:r w:rsidR="00342FD2" w:rsidRPr="00AB79D0">
              <w:rPr>
                <w:rFonts w:ascii="Times New Roman" w:hAnsi="Times New Roman"/>
              </w:rPr>
              <w:t>н</w:t>
            </w:r>
            <w:r w:rsidR="00342FD2" w:rsidRPr="00AB79D0">
              <w:rPr>
                <w:rFonts w:ascii="Times New Roman" w:hAnsi="Times New Roman"/>
              </w:rPr>
              <w:t>формации, необходимых для перевода жилого п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>мещения в нежилое помещение или нежилого пом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lastRenderedPageBreak/>
              <w:t>щения в жилое помещение, специалист уведомляет заявителя о получении такого ответа и</w:t>
            </w:r>
            <w:proofErr w:type="gramEnd"/>
            <w:r w:rsidR="00342FD2" w:rsidRPr="00AB79D0">
              <w:rPr>
                <w:rFonts w:ascii="Times New Roman" w:hAnsi="Times New Roman"/>
              </w:rPr>
              <w:t xml:space="preserve"> предлагает заявителю представить документ и (или) информ</w:t>
            </w:r>
            <w:r w:rsidR="00342FD2" w:rsidRPr="00AB79D0">
              <w:rPr>
                <w:rFonts w:ascii="Times New Roman" w:hAnsi="Times New Roman"/>
              </w:rPr>
              <w:t>а</w:t>
            </w:r>
            <w:r w:rsidR="00342FD2" w:rsidRPr="00AB79D0">
              <w:rPr>
                <w:rFonts w:ascii="Times New Roman" w:hAnsi="Times New Roman"/>
              </w:rPr>
              <w:t>цию,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3" w:name="sub_335"/>
            <w:bookmarkEnd w:id="3"/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В случае отсутствия оснований</w:t>
            </w:r>
            <w:r w:rsidR="00523DE9" w:rsidRPr="00AB79D0">
              <w:rPr>
                <w:rFonts w:ascii="Times New Roman" w:hAnsi="Times New Roman"/>
              </w:rPr>
              <w:t xml:space="preserve"> для отказа в пр</w:t>
            </w:r>
            <w:r w:rsidR="00523DE9" w:rsidRPr="00AB79D0">
              <w:rPr>
                <w:rFonts w:ascii="Times New Roman" w:hAnsi="Times New Roman"/>
              </w:rPr>
              <w:t>е</w:t>
            </w:r>
            <w:r w:rsidR="00523DE9" w:rsidRPr="00AB79D0">
              <w:rPr>
                <w:rFonts w:ascii="Times New Roman" w:hAnsi="Times New Roman"/>
              </w:rPr>
              <w:t xml:space="preserve">доставлении услуги </w:t>
            </w:r>
            <w:r w:rsidRPr="00AB79D0">
              <w:rPr>
                <w:rFonts w:ascii="Times New Roman" w:hAnsi="Times New Roman"/>
              </w:rPr>
              <w:t>п</w:t>
            </w:r>
            <w:r w:rsidR="00342FD2" w:rsidRPr="00AB79D0">
              <w:rPr>
                <w:rFonts w:ascii="Times New Roman" w:hAnsi="Times New Roman"/>
              </w:rPr>
              <w:t>ринимается решение о перев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>де жилого (нежилого) помещения в нежилое (жилое) помещение.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4" w:name="sub_3351"/>
            <w:bookmarkEnd w:id="4"/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 xml:space="preserve">В случае наличия </w:t>
            </w:r>
            <w:r w:rsidR="00523DE9" w:rsidRPr="00AB79D0">
              <w:rPr>
                <w:rFonts w:ascii="Times New Roman" w:hAnsi="Times New Roman"/>
              </w:rPr>
              <w:t xml:space="preserve">таких </w:t>
            </w:r>
            <w:r w:rsidR="00342FD2" w:rsidRPr="00AB79D0">
              <w:rPr>
                <w:rFonts w:ascii="Times New Roman" w:hAnsi="Times New Roman"/>
              </w:rPr>
              <w:t>оснований принимается решение об отказе в переводе жилого (нежилого) помещения в нежилое (жилое) помещение.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5" w:name="sub_336"/>
            <w:bookmarkEnd w:id="5"/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По результатам принятого решения специалист</w:t>
            </w:r>
            <w:r w:rsidR="00523DE9" w:rsidRPr="00AB79D0">
              <w:rPr>
                <w:rFonts w:ascii="Times New Roman" w:hAnsi="Times New Roman"/>
              </w:rPr>
              <w:t xml:space="preserve"> </w:t>
            </w:r>
            <w:bookmarkStart w:id="6" w:name="sub_337"/>
            <w:bookmarkEnd w:id="6"/>
            <w:r w:rsidR="00523DE9" w:rsidRPr="00AB79D0">
              <w:rPr>
                <w:rFonts w:ascii="Times New Roman" w:hAnsi="Times New Roman"/>
              </w:rPr>
              <w:t>г</w:t>
            </w:r>
            <w:r w:rsidR="00342FD2" w:rsidRPr="00AB79D0">
              <w:rPr>
                <w:rFonts w:ascii="Times New Roman" w:hAnsi="Times New Roman"/>
              </w:rPr>
              <w:t>отовит проект приказа и уведомление о переводе или об отказе в переводе жилого (нежилого) пом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щения в нежилое (жилое) помещение по форме</w:t>
            </w:r>
            <w:r w:rsidR="00523DE9" w:rsidRPr="00AB79D0">
              <w:rPr>
                <w:rFonts w:ascii="Times New Roman" w:hAnsi="Times New Roman"/>
              </w:rPr>
              <w:t>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7" w:name="sub_3371"/>
            <w:bookmarkEnd w:id="7"/>
            <w:r w:rsidRPr="00AB79D0">
              <w:rPr>
                <w:rFonts w:ascii="Times New Roman" w:hAnsi="Times New Roman"/>
              </w:rPr>
              <w:t xml:space="preserve">   В</w:t>
            </w:r>
            <w:r w:rsidR="00342FD2" w:rsidRPr="00AB79D0">
              <w:rPr>
                <w:rFonts w:ascii="Times New Roman" w:hAnsi="Times New Roman"/>
              </w:rPr>
              <w:t xml:space="preserve"> случае отказа в переводе указываются причины, послужившие основанием для отказа в переводе ж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лого (нежилого) помещения в нежилое (жилое) п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 xml:space="preserve">мещение, с обязательной ссылкой на нарушения, предусмотренные </w:t>
            </w:r>
            <w:hyperlink r:id="rId9" w:history="1">
              <w:r w:rsidR="00342FD2" w:rsidRPr="00AB79D0">
                <w:rPr>
                  <w:rStyle w:val="a4"/>
                  <w:rFonts w:ascii="Times New Roman" w:hAnsi="Times New Roman"/>
                  <w:color w:val="auto"/>
                </w:rPr>
                <w:t>частью 1 статьи 24</w:t>
              </w:r>
            </w:hyperlink>
            <w:r w:rsidR="00342FD2" w:rsidRPr="00AB79D0">
              <w:rPr>
                <w:rFonts w:ascii="Times New Roman" w:hAnsi="Times New Roman"/>
              </w:rPr>
              <w:t xml:space="preserve"> Жилищного кодекса Российской Федерации;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 случае необходимости проведения переустройс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ва и (или) перепланировки переводимого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ния, и (или) иных работ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8" w:name="sub_3372"/>
            <w:bookmarkEnd w:id="8"/>
            <w:r w:rsidRPr="00AB79D0">
              <w:rPr>
                <w:rFonts w:ascii="Times New Roman" w:hAnsi="Times New Roman"/>
              </w:rPr>
              <w:t xml:space="preserve">   </w:t>
            </w:r>
            <w:r w:rsidR="00523DE9" w:rsidRPr="00AB79D0">
              <w:rPr>
                <w:rFonts w:ascii="Times New Roman" w:hAnsi="Times New Roman"/>
              </w:rPr>
              <w:t xml:space="preserve">Специалист </w:t>
            </w:r>
            <w:r w:rsidR="00342FD2" w:rsidRPr="00AB79D0">
              <w:rPr>
                <w:rFonts w:ascii="Times New Roman" w:hAnsi="Times New Roman"/>
              </w:rPr>
              <w:t xml:space="preserve"> </w:t>
            </w:r>
            <w:r w:rsidR="00523DE9" w:rsidRPr="00AB79D0">
              <w:rPr>
                <w:rFonts w:ascii="Times New Roman" w:hAnsi="Times New Roman"/>
              </w:rPr>
              <w:t>п</w:t>
            </w:r>
            <w:r w:rsidR="00342FD2" w:rsidRPr="00AB79D0">
              <w:rPr>
                <w:rFonts w:ascii="Times New Roman" w:hAnsi="Times New Roman"/>
              </w:rPr>
              <w:t xml:space="preserve">ередает </w:t>
            </w:r>
            <w:proofErr w:type="gramStart"/>
            <w:r w:rsidR="00342FD2" w:rsidRPr="00AB79D0">
              <w:rPr>
                <w:rFonts w:ascii="Times New Roman" w:hAnsi="Times New Roman"/>
              </w:rPr>
              <w:t>подготовленные</w:t>
            </w:r>
            <w:proofErr w:type="gramEnd"/>
            <w:r w:rsidR="00342FD2" w:rsidRPr="00AB79D0">
              <w:rPr>
                <w:rFonts w:ascii="Times New Roman" w:hAnsi="Times New Roman"/>
              </w:rPr>
              <w:t xml:space="preserve"> проект пр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каза и уведомление на согласование начальнику о</w:t>
            </w:r>
            <w:r w:rsidR="00342FD2" w:rsidRPr="00AB79D0">
              <w:rPr>
                <w:rFonts w:ascii="Times New Roman" w:hAnsi="Times New Roman"/>
              </w:rPr>
              <w:t>т</w:t>
            </w:r>
            <w:r w:rsidR="00342FD2" w:rsidRPr="00AB79D0">
              <w:rPr>
                <w:rFonts w:ascii="Times New Roman" w:hAnsi="Times New Roman"/>
              </w:rPr>
              <w:t>дела, з</w:t>
            </w:r>
            <w:r w:rsidR="00523DE9" w:rsidRPr="00AB79D0">
              <w:rPr>
                <w:rFonts w:ascii="Times New Roman" w:hAnsi="Times New Roman"/>
              </w:rPr>
              <w:t xml:space="preserve">атем на подписание руководителю. </w:t>
            </w:r>
            <w:bookmarkStart w:id="9" w:name="sub_33721"/>
            <w:bookmarkEnd w:id="9"/>
            <w:r w:rsidR="00342FD2" w:rsidRPr="00AB79D0">
              <w:rPr>
                <w:rFonts w:ascii="Times New Roman" w:hAnsi="Times New Roman"/>
              </w:rPr>
              <w:t>Регистр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рует приказ и уведомление о переводе (отказе в п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реводе) помещения в журнале регистрации приказов управления.</w:t>
            </w:r>
          </w:p>
          <w:p w:rsidR="00301D42" w:rsidRPr="00AB79D0" w:rsidRDefault="00A43B91" w:rsidP="00887A33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При поступлении в управление заявления о пер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воде жилого (нежилого) в нежилое (жилое) помещ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ния через МФЦ зарегистрированное уведомление о переводе (отказе в переводе) помещения направл</w:t>
            </w:r>
            <w:r w:rsidR="00342FD2" w:rsidRPr="00AB79D0">
              <w:rPr>
                <w:rFonts w:ascii="Times New Roman" w:hAnsi="Times New Roman"/>
              </w:rPr>
              <w:t>я</w:t>
            </w:r>
            <w:r w:rsidR="00342FD2" w:rsidRPr="00AB79D0">
              <w:rPr>
                <w:rFonts w:ascii="Times New Roman" w:hAnsi="Times New Roman"/>
              </w:rPr>
              <w:t>ется с сопроводительным письмом в адрес МФЦ в день их регистрации в управление.</w:t>
            </w:r>
          </w:p>
        </w:tc>
        <w:tc>
          <w:tcPr>
            <w:tcW w:w="1418" w:type="dxa"/>
          </w:tcPr>
          <w:p w:rsidR="001516B5" w:rsidRPr="00AB79D0" w:rsidRDefault="00050758" w:rsidP="00BF77E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="00342FD2" w:rsidRPr="00AB79D0">
              <w:rPr>
                <w:rFonts w:ascii="Times New Roman" w:hAnsi="Times New Roman"/>
              </w:rPr>
              <w:t xml:space="preserve"> </w:t>
            </w:r>
            <w:proofErr w:type="gramStart"/>
            <w:r w:rsidR="00342FD2" w:rsidRPr="00AB79D0">
              <w:rPr>
                <w:rFonts w:ascii="Times New Roman" w:hAnsi="Times New Roman"/>
              </w:rPr>
              <w:t>кале</w:t>
            </w:r>
            <w:r w:rsidR="00342FD2" w:rsidRPr="00AB79D0">
              <w:rPr>
                <w:rFonts w:ascii="Times New Roman" w:hAnsi="Times New Roman"/>
              </w:rPr>
              <w:t>н</w:t>
            </w:r>
            <w:r w:rsidR="00342FD2" w:rsidRPr="00AB79D0">
              <w:rPr>
                <w:rFonts w:ascii="Times New Roman" w:hAnsi="Times New Roman"/>
              </w:rPr>
              <w:t>дарных</w:t>
            </w:r>
            <w:proofErr w:type="gramEnd"/>
            <w:r w:rsidR="00342FD2" w:rsidRPr="00AB79D0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1984" w:type="dxa"/>
          </w:tcPr>
          <w:p w:rsidR="001516B5" w:rsidRPr="00AB79D0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418" w:type="dxa"/>
          </w:tcPr>
          <w:p w:rsidR="001516B5" w:rsidRPr="00AB79D0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</w:t>
            </w:r>
            <w:r w:rsidR="00A43B91" w:rsidRPr="00AB79D0"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 xml:space="preserve">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</w:tcPr>
          <w:p w:rsidR="001516B5" w:rsidRPr="00AB79D0" w:rsidRDefault="001516B5" w:rsidP="00887A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887A33" w:rsidRPr="00AB79D0" w:rsidTr="00887A33">
        <w:trPr>
          <w:trHeight w:val="566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процедуры: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Выдача (направление) за</w:t>
            </w:r>
            <w:r w:rsidRPr="00887A33">
              <w:rPr>
                <w:rFonts w:ascii="Times New Roman" w:hAnsi="Times New Roman"/>
                <w:b/>
              </w:rPr>
              <w:t>явителю уведомления о переводе (отказе в переводе) жилого (нежил</w:t>
            </w:r>
            <w:r w:rsidRPr="00887A33">
              <w:rPr>
                <w:rFonts w:ascii="Times New Roman" w:hAnsi="Times New Roman"/>
                <w:b/>
              </w:rPr>
              <w:t>о</w:t>
            </w:r>
            <w:r w:rsidRPr="00887A33">
              <w:rPr>
                <w:rFonts w:ascii="Times New Roman" w:hAnsi="Times New Roman"/>
                <w:b/>
              </w:rPr>
              <w:t>го) помещения в нежилое (жилое) помещение</w:t>
            </w:r>
            <w:proofErr w:type="gramEnd"/>
          </w:p>
        </w:tc>
      </w:tr>
      <w:tr w:rsidR="000A65AF" w:rsidRPr="00AB79D0" w:rsidTr="00A43B91">
        <w:trPr>
          <w:trHeight w:val="1407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B73F27" w:rsidRPr="00AB79D0" w:rsidRDefault="00171C74" w:rsidP="00A43B91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B79D0">
              <w:rPr>
                <w:rFonts w:ascii="Times New Roman" w:hAnsi="Times New Roman"/>
              </w:rPr>
              <w:t>Выдача (направление)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вителю уведомления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(отказе в переводе) жилого (нежилого)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 в нежилое (жилое) помещение</w:t>
            </w:r>
            <w:proofErr w:type="gramEnd"/>
          </w:p>
        </w:tc>
        <w:tc>
          <w:tcPr>
            <w:tcW w:w="5244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Уведомление о переводе (отказе в переводе) жил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(нежилого) помещения в нежилое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 направляется по адресу, указанному в заявл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нии, либо выдается заявителю лично на приеме или в МФЦ.</w:t>
            </w:r>
          </w:p>
        </w:tc>
        <w:tc>
          <w:tcPr>
            <w:tcW w:w="1418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  <w:r w:rsidR="004F740A" w:rsidRPr="00AB79D0">
              <w:rPr>
                <w:rFonts w:ascii="Times New Roman" w:hAnsi="Times New Roman"/>
              </w:rPr>
              <w:t xml:space="preserve"> рабочих дн</w:t>
            </w:r>
            <w:r w:rsidRPr="00AB79D0">
              <w:rPr>
                <w:rFonts w:ascii="Times New Roman" w:hAnsi="Times New Roman"/>
              </w:rPr>
              <w:t>я</w:t>
            </w:r>
          </w:p>
        </w:tc>
        <w:tc>
          <w:tcPr>
            <w:tcW w:w="1984" w:type="dxa"/>
          </w:tcPr>
          <w:p w:rsidR="001516B5" w:rsidRPr="00AB79D0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  <w:r w:rsidR="00A43B91" w:rsidRPr="00AB79D0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1516B5" w:rsidRPr="00AB79D0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1516B5" w:rsidRPr="00AB79D0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9C0C88" w:rsidRPr="00AB79D0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AB79D0" w:rsidRDefault="0081577D" w:rsidP="00050758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211"/>
        <w:gridCol w:w="2145"/>
        <w:gridCol w:w="1974"/>
        <w:gridCol w:w="2356"/>
      </w:tblGrid>
      <w:tr w:rsidR="00887A33" w:rsidRPr="00AB79D0" w:rsidTr="00AB79D0">
        <w:tc>
          <w:tcPr>
            <w:tcW w:w="246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56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52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2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ментов, необход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49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14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выполнения запроса о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14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2833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887A33" w:rsidP="00B8047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="00AB79D0" w:rsidRPr="00AB79D0">
              <w:rPr>
                <w:rFonts w:ascii="Times New Roman" w:hAnsi="Times New Roman"/>
              </w:rPr>
              <w:t>фициальный сайт о</w:t>
            </w:r>
            <w:r w:rsidR="00AB79D0" w:rsidRPr="00AB79D0">
              <w:rPr>
                <w:rFonts w:ascii="Times New Roman" w:hAnsi="Times New Roman"/>
              </w:rPr>
              <w:t>р</w:t>
            </w:r>
            <w:r w:rsidR="00AB79D0" w:rsidRPr="00AB79D0">
              <w:rPr>
                <w:rFonts w:ascii="Times New Roman" w:hAnsi="Times New Roman"/>
              </w:rPr>
              <w:t>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452" w:type="dxa"/>
          </w:tcPr>
          <w:p w:rsidR="00AB79D0" w:rsidRPr="00AB79D0" w:rsidRDefault="00CA1145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321" w:type="dxa"/>
          </w:tcPr>
          <w:p w:rsidR="00AB79D0" w:rsidRPr="00AB79D0" w:rsidRDefault="00AB79D0" w:rsidP="00B80478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  Требуется предо</w:t>
            </w:r>
            <w:r w:rsidRPr="00AB79D0">
              <w:rPr>
                <w:rFonts w:ascii="Times New Roman" w:eastAsia="SimSun" w:hAnsi="Times New Roman"/>
              </w:rPr>
              <w:t>с</w:t>
            </w:r>
            <w:r w:rsidRPr="00AB79D0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AB79D0">
              <w:rPr>
                <w:rFonts w:ascii="Times New Roman" w:eastAsia="SimSun" w:hAnsi="Times New Roman"/>
              </w:rPr>
              <w:t>у</w:t>
            </w:r>
            <w:r w:rsidRPr="00AB79D0">
              <w:rPr>
                <w:rFonts w:ascii="Times New Roman" w:eastAsia="SimSun" w:hAnsi="Times New Roman"/>
              </w:rPr>
              <w:t>мажном носителе.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114" w:type="dxa"/>
          </w:tcPr>
          <w:p w:rsidR="00AB79D0" w:rsidRPr="00AB79D0" w:rsidRDefault="00AB79D0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Электронная по</w:t>
            </w:r>
            <w:r w:rsidRPr="00AB79D0">
              <w:rPr>
                <w:rFonts w:ascii="Times New Roman" w:eastAsia="SimSun" w:hAnsi="Times New Roman"/>
              </w:rPr>
              <w:t>ч</w:t>
            </w:r>
            <w:r w:rsidR="00887A33">
              <w:rPr>
                <w:rFonts w:ascii="Times New Roman" w:eastAsia="SimSun" w:hAnsi="Times New Roman"/>
              </w:rPr>
              <w:t>та заявителя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AB79D0" w:rsidRPr="00AB79D0" w:rsidRDefault="00887A33" w:rsidP="00887A33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7F1C">
      <w:pPr>
        <w:spacing w:line="240" w:lineRule="auto"/>
        <w:rPr>
          <w:rFonts w:ascii="Times New Roman" w:hAnsi="Times New Roman"/>
          <w:b/>
        </w:rPr>
      </w:pPr>
    </w:p>
    <w:p w:rsidR="00CA1145" w:rsidRPr="00ED1AE5" w:rsidRDefault="00CA1145" w:rsidP="00CA1145">
      <w:pPr>
        <w:spacing w:after="0" w:line="240" w:lineRule="auto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CA1145" w:rsidRPr="00ED1AE5" w:rsidRDefault="00CA1145" w:rsidP="00CA1145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CA1145" w:rsidRDefault="00CA1145" w:rsidP="00D17F1C">
      <w:pPr>
        <w:spacing w:line="240" w:lineRule="auto"/>
        <w:rPr>
          <w:rFonts w:ascii="Times New Roman" w:hAnsi="Times New Roman"/>
          <w:b/>
        </w:rPr>
      </w:pPr>
    </w:p>
    <w:p w:rsidR="00050758" w:rsidRDefault="00050758" w:rsidP="00D17F1C">
      <w:pPr>
        <w:spacing w:line="240" w:lineRule="auto"/>
        <w:rPr>
          <w:rFonts w:ascii="Times New Roman" w:hAnsi="Times New Roman"/>
          <w:b/>
        </w:rPr>
      </w:pPr>
    </w:p>
    <w:p w:rsidR="00050758" w:rsidRDefault="00050758" w:rsidP="00D17F1C">
      <w:pPr>
        <w:spacing w:line="240" w:lineRule="auto"/>
        <w:rPr>
          <w:rFonts w:ascii="Times New Roman" w:hAnsi="Times New Roman"/>
          <w:b/>
        </w:rPr>
      </w:pPr>
    </w:p>
    <w:p w:rsidR="00050758" w:rsidRDefault="00050758" w:rsidP="00D17F1C">
      <w:pPr>
        <w:spacing w:line="240" w:lineRule="auto"/>
        <w:rPr>
          <w:rFonts w:ascii="Times New Roman" w:hAnsi="Times New Roman"/>
          <w:b/>
        </w:rPr>
      </w:pPr>
    </w:p>
    <w:p w:rsidR="00050758" w:rsidRDefault="00050758" w:rsidP="00D17F1C">
      <w:pPr>
        <w:spacing w:line="240" w:lineRule="auto"/>
        <w:rPr>
          <w:rFonts w:ascii="Times New Roman" w:hAnsi="Times New Roman"/>
          <w:b/>
        </w:rPr>
        <w:sectPr w:rsidR="00050758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050758" w:rsidRPr="00050758" w:rsidRDefault="00050758" w:rsidP="00050758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50758" w:rsidRPr="00050758" w:rsidRDefault="00050758" w:rsidP="0005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0" w:name="_GoBack"/>
      <w:bookmarkEnd w:id="10"/>
      <w:r w:rsidRPr="00050758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050758" w:rsidRPr="00050758" w:rsidRDefault="00050758" w:rsidP="0005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0758">
        <w:rPr>
          <w:rFonts w:ascii="Arial" w:hAnsi="Arial" w:cs="Arial"/>
          <w:b/>
          <w:bCs/>
          <w:sz w:val="24"/>
          <w:szCs w:val="24"/>
        </w:rPr>
        <w:t>о признании помещения жилым помещением, жилого помещения</w:t>
      </w:r>
    </w:p>
    <w:p w:rsidR="00050758" w:rsidRPr="00050758" w:rsidRDefault="00050758" w:rsidP="0005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050758">
        <w:rPr>
          <w:rFonts w:ascii="Arial" w:hAnsi="Arial" w:cs="Arial"/>
          <w:b/>
          <w:bCs/>
          <w:sz w:val="24"/>
          <w:szCs w:val="24"/>
        </w:rPr>
        <w:t>непригодным</w:t>
      </w:r>
      <w:proofErr w:type="gramEnd"/>
      <w:r w:rsidRPr="00050758">
        <w:rPr>
          <w:rFonts w:ascii="Arial" w:hAnsi="Arial" w:cs="Arial"/>
          <w:b/>
          <w:bCs/>
          <w:sz w:val="24"/>
          <w:szCs w:val="24"/>
        </w:rPr>
        <w:t xml:space="preserve"> для проживания и многоквартирного дома</w:t>
      </w:r>
    </w:p>
    <w:p w:rsidR="00050758" w:rsidRPr="00050758" w:rsidRDefault="00050758" w:rsidP="0005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0758">
        <w:rPr>
          <w:rFonts w:ascii="Arial" w:hAnsi="Arial" w:cs="Arial"/>
          <w:b/>
          <w:bCs/>
          <w:sz w:val="24"/>
          <w:szCs w:val="24"/>
        </w:rPr>
        <w:t>аварийным и подлежащим сносу или реконструкции</w:t>
      </w:r>
    </w:p>
    <w:p w:rsidR="00050758" w:rsidRPr="00050758" w:rsidRDefault="00050758" w:rsidP="0005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0758">
        <w:rPr>
          <w:rFonts w:ascii="Arial" w:hAnsi="Arial" w:cs="Arial"/>
          <w:b/>
          <w:bCs/>
          <w:sz w:val="24"/>
          <w:szCs w:val="24"/>
        </w:rPr>
        <w:t>(для юридических лиц)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В межведомственную комиссию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_____________________________________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(Ф.И.О. председателя МВК)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1" w:name="P379"/>
      <w:bookmarkEnd w:id="11"/>
      <w:r w:rsidRPr="00050758">
        <w:rPr>
          <w:rFonts w:ascii="Arial" w:hAnsi="Arial" w:cs="Arial"/>
          <w:sz w:val="24"/>
          <w:szCs w:val="24"/>
        </w:rPr>
        <w:t>_____________________________________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(полное фирменное наименование юридического лица)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ОГРН _________ </w:t>
      </w:r>
      <w:proofErr w:type="spellStart"/>
      <w:r w:rsidRPr="00050758">
        <w:rPr>
          <w:rFonts w:ascii="Arial" w:hAnsi="Arial" w:cs="Arial"/>
          <w:sz w:val="24"/>
          <w:szCs w:val="24"/>
        </w:rPr>
        <w:t>ИНН______________</w:t>
      </w:r>
      <w:proofErr w:type="gramStart"/>
      <w:r w:rsidRPr="00050758">
        <w:rPr>
          <w:rFonts w:ascii="Arial" w:hAnsi="Arial" w:cs="Arial"/>
          <w:sz w:val="24"/>
          <w:szCs w:val="24"/>
        </w:rPr>
        <w:t>лице</w:t>
      </w:r>
      <w:proofErr w:type="spellEnd"/>
      <w:proofErr w:type="gramEnd"/>
      <w:r w:rsidRPr="00050758">
        <w:rPr>
          <w:rFonts w:ascii="Arial" w:hAnsi="Arial" w:cs="Arial"/>
          <w:sz w:val="24"/>
          <w:szCs w:val="24"/>
        </w:rPr>
        <w:t xml:space="preserve"> 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_____________________________________,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(полностью фамилия, имя, отчество (при наличии))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контактный телефон:_____________________, 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действующи</w:t>
      </w:r>
      <w:proofErr w:type="gramStart"/>
      <w:r w:rsidRPr="00050758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050758">
        <w:rPr>
          <w:rFonts w:ascii="Arial" w:hAnsi="Arial" w:cs="Arial"/>
          <w:sz w:val="24"/>
          <w:szCs w:val="24"/>
        </w:rPr>
        <w:t>ая</w:t>
      </w:r>
      <w:proofErr w:type="spellEnd"/>
      <w:r w:rsidRPr="00050758">
        <w:rPr>
          <w:rFonts w:ascii="Arial" w:hAnsi="Arial" w:cs="Arial"/>
          <w:sz w:val="24"/>
          <w:szCs w:val="24"/>
        </w:rPr>
        <w:t>) от имени юридического лица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на основании ____________________________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(реквизиты документа, подтверждающего полномочия представителя)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местонахождение организации _____________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0758">
        <w:rPr>
          <w:rFonts w:ascii="Arial" w:hAnsi="Arial" w:cs="Arial"/>
          <w:sz w:val="24"/>
          <w:szCs w:val="24"/>
        </w:rPr>
        <w:t xml:space="preserve">Прошу произвести оценку жилого помещения (нежилого помещения, многоквартирного дома) (нужное подчеркнуть) требованиям </w:t>
      </w:r>
      <w:hyperlink r:id="rId10" w:history="1">
        <w:r w:rsidRPr="00050758">
          <w:rPr>
            <w:rFonts w:ascii="Arial" w:hAnsi="Arial" w:cs="Arial"/>
            <w:color w:val="0000FF"/>
            <w:sz w:val="24"/>
            <w:szCs w:val="24"/>
          </w:rPr>
          <w:t>Положения</w:t>
        </w:r>
      </w:hyperlink>
      <w:r w:rsidRPr="00050758">
        <w:rPr>
          <w:rFonts w:ascii="Arial" w:hAnsi="Arial" w:cs="Arial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</w:t>
      </w:r>
      <w:r w:rsidRPr="00050758">
        <w:rPr>
          <w:rFonts w:ascii="Arial" w:hAnsi="Arial" w:cs="Arial"/>
          <w:sz w:val="24"/>
          <w:szCs w:val="24"/>
        </w:rPr>
        <w:t>е</w:t>
      </w:r>
      <w:r w:rsidRPr="00050758">
        <w:rPr>
          <w:rFonts w:ascii="Arial" w:hAnsi="Arial" w:cs="Arial"/>
          <w:sz w:val="24"/>
          <w:szCs w:val="24"/>
        </w:rPr>
        <w:t>нием Правительства  Российской Федерации от 28 января 2006 года N 47, и признать __________________________________________________________________________(указанное нежилое помещение жилым, указанное жилое помещение непригодным (пригодным) для проживания, указанный многоквартирный дом</w:t>
      </w:r>
      <w:proofErr w:type="gramEnd"/>
      <w:r w:rsidRPr="00050758">
        <w:rPr>
          <w:rFonts w:ascii="Arial" w:hAnsi="Arial" w:cs="Arial"/>
          <w:sz w:val="24"/>
          <w:szCs w:val="24"/>
        </w:rPr>
        <w:t xml:space="preserve"> аварийным и подлеж</w:t>
      </w:r>
      <w:r w:rsidRPr="00050758">
        <w:rPr>
          <w:rFonts w:ascii="Arial" w:hAnsi="Arial" w:cs="Arial"/>
          <w:sz w:val="24"/>
          <w:szCs w:val="24"/>
        </w:rPr>
        <w:t>а</w:t>
      </w:r>
      <w:r w:rsidRPr="00050758">
        <w:rPr>
          <w:rFonts w:ascii="Arial" w:hAnsi="Arial" w:cs="Arial"/>
          <w:sz w:val="24"/>
          <w:szCs w:val="24"/>
        </w:rPr>
        <w:t>щим сносу (аварийным и подлежащим реконструкции))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Место нахождения помещения: ______________________________________________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050758">
        <w:rPr>
          <w:rFonts w:ascii="Arial" w:hAnsi="Arial" w:cs="Arial"/>
          <w:sz w:val="24"/>
          <w:szCs w:val="24"/>
        </w:rPr>
        <w:t>(указывается полный адрес помещения: субъект Российской Федерации,</w:t>
      </w:r>
      <w:proofErr w:type="gramEnd"/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муниципальное образование, улица, дом, корпус, строение, квартира (комната))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Способ уведомления (в случае необходимости): _____________________________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                   (номер контрактного телефона, адрес электронной почты)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Способ получения результата предоставления муниципальной услуги: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_________________________________________________________________________;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   (лично, посредством почтовой связи, в виде электронного документа)</w:t>
      </w:r>
    </w:p>
    <w:p w:rsidR="00050758" w:rsidRPr="00050758" w:rsidRDefault="00050758" w:rsidP="0005075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Приложение: документы на _______ листах.</w:t>
      </w:r>
    </w:p>
    <w:p w:rsidR="00050758" w:rsidRPr="00050758" w:rsidRDefault="00050758" w:rsidP="0005075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50758">
        <w:rPr>
          <w:rFonts w:ascii="Arial" w:hAnsi="Arial" w:cs="Arial"/>
          <w:sz w:val="24"/>
          <w:szCs w:val="24"/>
        </w:rPr>
        <w:t>Даю согласие на автоматизированную, а также без использования средств авт</w:t>
      </w:r>
      <w:r w:rsidRPr="00050758">
        <w:rPr>
          <w:rFonts w:ascii="Arial" w:hAnsi="Arial" w:cs="Arial"/>
          <w:sz w:val="24"/>
          <w:szCs w:val="24"/>
        </w:rPr>
        <w:t>о</w:t>
      </w:r>
      <w:r w:rsidRPr="00050758">
        <w:rPr>
          <w:rFonts w:ascii="Arial" w:hAnsi="Arial" w:cs="Arial"/>
          <w:sz w:val="24"/>
          <w:szCs w:val="24"/>
        </w:rPr>
        <w:t>матизации, обработку моих персональных данных в целях осуществления действий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proofErr w:type="gramEnd"/>
    </w:p>
    <w:p w:rsidR="00050758" w:rsidRPr="00050758" w:rsidRDefault="00050758" w:rsidP="000507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50758">
        <w:rPr>
          <w:rFonts w:ascii="Arial" w:hAnsi="Arial" w:cs="Arial"/>
          <w:sz w:val="24"/>
          <w:szCs w:val="24"/>
        </w:rPr>
        <w:t>Предоставляю органу, уполномоченному на предоставление муниципальной усл</w:t>
      </w:r>
      <w:r w:rsidRPr="00050758">
        <w:rPr>
          <w:rFonts w:ascii="Arial" w:hAnsi="Arial" w:cs="Arial"/>
          <w:sz w:val="24"/>
          <w:szCs w:val="24"/>
        </w:rPr>
        <w:t>у</w:t>
      </w:r>
      <w:r w:rsidRPr="00050758">
        <w:rPr>
          <w:rFonts w:ascii="Arial" w:hAnsi="Arial" w:cs="Arial"/>
          <w:sz w:val="24"/>
          <w:szCs w:val="24"/>
        </w:rPr>
        <w:t>ги право осуществлять все действия (операции) с моими персональными данными, включая сбор, систематизацию, накопление, хранение, обновление, изменение, и</w:t>
      </w:r>
      <w:r w:rsidRPr="00050758">
        <w:rPr>
          <w:rFonts w:ascii="Arial" w:hAnsi="Arial" w:cs="Arial"/>
          <w:sz w:val="24"/>
          <w:szCs w:val="24"/>
        </w:rPr>
        <w:t>с</w:t>
      </w:r>
      <w:r w:rsidRPr="00050758">
        <w:rPr>
          <w:rFonts w:ascii="Arial" w:hAnsi="Arial" w:cs="Arial"/>
          <w:sz w:val="24"/>
          <w:szCs w:val="24"/>
        </w:rPr>
        <w:t>пользование, обезличивание, блокирование, уничтожение.</w:t>
      </w:r>
      <w:proofErr w:type="gramEnd"/>
    </w:p>
    <w:p w:rsidR="00050758" w:rsidRPr="00050758" w:rsidRDefault="00050758" w:rsidP="000507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Настоящее согласие на обработку персональных данных может быть отозвано в </w:t>
      </w:r>
      <w:r w:rsidRPr="00050758">
        <w:rPr>
          <w:rFonts w:ascii="Arial" w:hAnsi="Arial" w:cs="Arial"/>
          <w:sz w:val="24"/>
          <w:szCs w:val="24"/>
        </w:rPr>
        <w:lastRenderedPageBreak/>
        <w:t xml:space="preserve">порядке, установленном Федеральным </w:t>
      </w:r>
      <w:hyperlink r:id="rId11" w:history="1">
        <w:r w:rsidRPr="00050758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050758">
        <w:rPr>
          <w:rFonts w:ascii="Arial" w:hAnsi="Arial" w:cs="Arial"/>
          <w:sz w:val="24"/>
          <w:szCs w:val="24"/>
        </w:rPr>
        <w:t xml:space="preserve"> Российской Федерации от 27.07.2006 N 152-ФЗ "О персональных данных".</w:t>
      </w:r>
    </w:p>
    <w:p w:rsidR="00050758" w:rsidRPr="00050758" w:rsidRDefault="00050758" w:rsidP="0005075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758">
        <w:rPr>
          <w:rFonts w:ascii="Times New Roman" w:hAnsi="Times New Roman"/>
          <w:sz w:val="28"/>
          <w:szCs w:val="28"/>
        </w:rPr>
        <w:t>Заявитель: _______________________________________________________________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758">
        <w:rPr>
          <w:rFonts w:ascii="Times New Roman" w:hAnsi="Times New Roman"/>
          <w:sz w:val="28"/>
          <w:szCs w:val="28"/>
        </w:rPr>
        <w:t xml:space="preserve"> (Ф.И.О. (при наличии) заявителя)          (подпись)</w:t>
      </w:r>
    </w:p>
    <w:p w:rsidR="00050758" w:rsidRPr="00050758" w:rsidRDefault="00050758" w:rsidP="00050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758">
        <w:rPr>
          <w:rFonts w:ascii="Times New Roman" w:hAnsi="Times New Roman"/>
          <w:sz w:val="28"/>
          <w:szCs w:val="28"/>
        </w:rPr>
        <w:t>"____"_______________20____г.</w:t>
      </w:r>
    </w:p>
    <w:p w:rsidR="00050758" w:rsidRPr="00050758" w:rsidRDefault="00050758" w:rsidP="00050758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</w:rPr>
      </w:pPr>
    </w:p>
    <w:p w:rsidR="00050758" w:rsidRPr="00050758" w:rsidRDefault="00050758" w:rsidP="00050758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</w:rPr>
      </w:pPr>
    </w:p>
    <w:p w:rsidR="00050758" w:rsidRPr="00050758" w:rsidRDefault="00050758" w:rsidP="00050758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</w:rPr>
      </w:pPr>
    </w:p>
    <w:p w:rsidR="00050758" w:rsidRPr="00050758" w:rsidRDefault="00050758" w:rsidP="00050758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FF2" w:rsidRDefault="00F90FF2" w:rsidP="000507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758" w:rsidRPr="00F90FF2" w:rsidRDefault="00050758" w:rsidP="000507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FF2">
        <w:rPr>
          <w:rFonts w:ascii="Arial" w:hAnsi="Arial" w:cs="Arial"/>
          <w:b/>
          <w:sz w:val="24"/>
          <w:szCs w:val="24"/>
        </w:rPr>
        <w:lastRenderedPageBreak/>
        <w:t>Заявление</w:t>
      </w:r>
    </w:p>
    <w:p w:rsidR="00050758" w:rsidRPr="00F90FF2" w:rsidRDefault="00050758" w:rsidP="000507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FF2">
        <w:rPr>
          <w:rFonts w:ascii="Arial" w:hAnsi="Arial" w:cs="Arial"/>
          <w:b/>
          <w:sz w:val="24"/>
          <w:szCs w:val="24"/>
        </w:rPr>
        <w:t>о признании помещения жилым помещением, жилого помещения</w:t>
      </w:r>
    </w:p>
    <w:p w:rsidR="00050758" w:rsidRPr="00F90FF2" w:rsidRDefault="00050758" w:rsidP="000507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90FF2">
        <w:rPr>
          <w:rFonts w:ascii="Arial" w:hAnsi="Arial" w:cs="Arial"/>
          <w:b/>
          <w:sz w:val="24"/>
          <w:szCs w:val="24"/>
        </w:rPr>
        <w:t>непригодным</w:t>
      </w:r>
      <w:proofErr w:type="gramEnd"/>
      <w:r w:rsidRPr="00F90FF2">
        <w:rPr>
          <w:rFonts w:ascii="Arial" w:hAnsi="Arial" w:cs="Arial"/>
          <w:b/>
          <w:sz w:val="24"/>
          <w:szCs w:val="24"/>
        </w:rPr>
        <w:t xml:space="preserve"> для проживания и многоквартирного дома</w:t>
      </w:r>
    </w:p>
    <w:p w:rsidR="00050758" w:rsidRPr="00F90FF2" w:rsidRDefault="00050758" w:rsidP="000507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FF2">
        <w:rPr>
          <w:rFonts w:ascii="Arial" w:hAnsi="Arial" w:cs="Arial"/>
          <w:b/>
          <w:sz w:val="24"/>
          <w:szCs w:val="24"/>
        </w:rPr>
        <w:t>аварийным и подлежащим сносу или реконструкции</w:t>
      </w:r>
    </w:p>
    <w:p w:rsidR="00050758" w:rsidRPr="00F90FF2" w:rsidRDefault="00050758" w:rsidP="000507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FF2">
        <w:rPr>
          <w:rFonts w:ascii="Arial" w:hAnsi="Arial" w:cs="Arial"/>
          <w:b/>
          <w:sz w:val="24"/>
          <w:szCs w:val="24"/>
        </w:rPr>
        <w:t>(для физических лиц)</w:t>
      </w:r>
    </w:p>
    <w:p w:rsidR="00050758" w:rsidRPr="00F90FF2" w:rsidRDefault="00050758" w:rsidP="000507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В межведомственную комиссию</w:t>
      </w:r>
    </w:p>
    <w:p w:rsidR="00050758" w:rsidRPr="00050758" w:rsidRDefault="00050758" w:rsidP="000507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_____________________________________</w:t>
      </w:r>
    </w:p>
    <w:p w:rsidR="00050758" w:rsidRPr="00050758" w:rsidRDefault="00050758" w:rsidP="000507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(Ф.И.О. председателя МВК)</w:t>
      </w:r>
    </w:p>
    <w:p w:rsidR="00050758" w:rsidRPr="00050758" w:rsidRDefault="00050758" w:rsidP="000507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2" w:name="P479"/>
      <w:bookmarkEnd w:id="12"/>
      <w:r w:rsidRPr="00050758">
        <w:rPr>
          <w:rFonts w:ascii="Arial" w:hAnsi="Arial" w:cs="Arial"/>
          <w:sz w:val="24"/>
          <w:szCs w:val="24"/>
        </w:rPr>
        <w:t>______________________________________</w:t>
      </w:r>
    </w:p>
    <w:p w:rsidR="00050758" w:rsidRPr="00050758" w:rsidRDefault="00050758" w:rsidP="000507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(Ф.И.О</w:t>
      </w:r>
      <w:proofErr w:type="gramStart"/>
      <w:r w:rsidRPr="00050758">
        <w:rPr>
          <w:rFonts w:ascii="Arial" w:hAnsi="Arial" w:cs="Arial"/>
          <w:sz w:val="24"/>
          <w:szCs w:val="24"/>
        </w:rPr>
        <w:t>, )</w:t>
      </w:r>
      <w:proofErr w:type="gramEnd"/>
    </w:p>
    <w:p w:rsidR="00050758" w:rsidRPr="00050758" w:rsidRDefault="00050758" w:rsidP="000507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паспорт: серия _______номер ___, выдан "___" ______ 20__ г.</w:t>
      </w:r>
    </w:p>
    <w:p w:rsidR="00050758" w:rsidRPr="00050758" w:rsidRDefault="00050758" w:rsidP="000507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____________________________________,</w:t>
      </w:r>
    </w:p>
    <w:p w:rsidR="00050758" w:rsidRPr="00050758" w:rsidRDefault="00050758" w:rsidP="000507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(кем выдан документ, удостоверяющий личность)</w:t>
      </w:r>
    </w:p>
    <w:p w:rsidR="00050758" w:rsidRPr="00050758" w:rsidRDefault="00050758" w:rsidP="000507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место жительства заявителя ______ в лице </w:t>
      </w:r>
      <w:hyperlink w:anchor="P520" w:history="1">
        <w:r w:rsidRPr="00050758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  <w:r w:rsidRPr="00050758"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050758" w:rsidRPr="00050758" w:rsidRDefault="00050758" w:rsidP="000507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                               (Ф.И.О (при наличии)</w:t>
      </w:r>
      <w:proofErr w:type="gramStart"/>
      <w:r w:rsidRPr="00050758">
        <w:rPr>
          <w:rFonts w:ascii="Arial" w:hAnsi="Arial" w:cs="Arial"/>
          <w:sz w:val="24"/>
          <w:szCs w:val="24"/>
        </w:rPr>
        <w:t>.</w:t>
      </w:r>
      <w:proofErr w:type="gramEnd"/>
      <w:r w:rsidRPr="000507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0758">
        <w:rPr>
          <w:rFonts w:ascii="Arial" w:hAnsi="Arial" w:cs="Arial"/>
          <w:sz w:val="24"/>
          <w:szCs w:val="24"/>
        </w:rPr>
        <w:t>п</w:t>
      </w:r>
      <w:proofErr w:type="gramEnd"/>
      <w:r w:rsidRPr="00050758">
        <w:rPr>
          <w:rFonts w:ascii="Arial" w:hAnsi="Arial" w:cs="Arial"/>
          <w:sz w:val="24"/>
          <w:szCs w:val="24"/>
        </w:rPr>
        <w:t>редставителя)</w:t>
      </w:r>
    </w:p>
    <w:p w:rsidR="00050758" w:rsidRPr="00050758" w:rsidRDefault="00050758" w:rsidP="000507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на основании ____________________________,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           (реквизиты документа, подтверждающего полномочия представителя)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0758">
        <w:rPr>
          <w:rFonts w:ascii="Arial" w:hAnsi="Arial" w:cs="Arial"/>
          <w:sz w:val="24"/>
          <w:szCs w:val="24"/>
        </w:rPr>
        <w:t>Прошу произвести оценку жилого помещения (нежилого помещения,</w:t>
      </w:r>
      <w:proofErr w:type="gramEnd"/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многоквартирного дома) (</w:t>
      </w:r>
      <w:proofErr w:type="gramStart"/>
      <w:r w:rsidRPr="00050758">
        <w:rPr>
          <w:rFonts w:ascii="Arial" w:hAnsi="Arial" w:cs="Arial"/>
          <w:sz w:val="24"/>
          <w:szCs w:val="24"/>
        </w:rPr>
        <w:t>нужное</w:t>
      </w:r>
      <w:proofErr w:type="gramEnd"/>
      <w:r w:rsidRPr="00050758">
        <w:rPr>
          <w:rFonts w:ascii="Arial" w:hAnsi="Arial" w:cs="Arial"/>
          <w:sz w:val="24"/>
          <w:szCs w:val="24"/>
        </w:rPr>
        <w:t xml:space="preserve">  подчеркнуть) требованиям </w:t>
      </w:r>
      <w:hyperlink r:id="rId12" w:history="1">
        <w:r w:rsidRPr="00050758">
          <w:rPr>
            <w:rFonts w:ascii="Arial" w:hAnsi="Arial" w:cs="Arial"/>
            <w:color w:val="0000FF"/>
            <w:sz w:val="24"/>
            <w:szCs w:val="24"/>
          </w:rPr>
          <w:t>Положения</w:t>
        </w:r>
      </w:hyperlink>
      <w:r w:rsidRPr="00050758">
        <w:rPr>
          <w:rFonts w:ascii="Arial" w:hAnsi="Arial" w:cs="Arial"/>
          <w:sz w:val="24"/>
          <w:szCs w:val="24"/>
        </w:rPr>
        <w:t xml:space="preserve"> о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признании помещения жилым помещением, жилого помещения непригодным </w:t>
      </w:r>
      <w:proofErr w:type="gramStart"/>
      <w:r w:rsidRPr="00050758">
        <w:rPr>
          <w:rFonts w:ascii="Arial" w:hAnsi="Arial" w:cs="Arial"/>
          <w:sz w:val="24"/>
          <w:szCs w:val="24"/>
        </w:rPr>
        <w:t>для</w:t>
      </w:r>
      <w:proofErr w:type="gramEnd"/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проживания и многоквартирного дома аварийным и подлежащим сносу или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реконструкции, утвержденного постановлением Правительства Российской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Федерации от 28 января 2006 года N 47, и признать ________________________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0758">
        <w:rPr>
          <w:rFonts w:ascii="Arial" w:hAnsi="Arial" w:cs="Arial"/>
          <w:sz w:val="24"/>
          <w:szCs w:val="24"/>
        </w:rPr>
        <w:t>(указанное нежилое помещение жилым, указанное жилое помещение непригодным</w:t>
      </w:r>
      <w:proofErr w:type="gramEnd"/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  (</w:t>
      </w:r>
      <w:proofErr w:type="gramStart"/>
      <w:r w:rsidRPr="00050758">
        <w:rPr>
          <w:rFonts w:ascii="Arial" w:hAnsi="Arial" w:cs="Arial"/>
          <w:sz w:val="24"/>
          <w:szCs w:val="24"/>
        </w:rPr>
        <w:t>пригодным</w:t>
      </w:r>
      <w:proofErr w:type="gramEnd"/>
      <w:r w:rsidRPr="00050758">
        <w:rPr>
          <w:rFonts w:ascii="Arial" w:hAnsi="Arial" w:cs="Arial"/>
          <w:sz w:val="24"/>
          <w:szCs w:val="24"/>
        </w:rPr>
        <w:t>) для проживания, указанный многоквартирный дом аварийным и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         подлежащим сносу (аварийным и подлежащим реконструкции))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Место нахождения помещения: ______________________________________________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050758">
        <w:rPr>
          <w:rFonts w:ascii="Arial" w:hAnsi="Arial" w:cs="Arial"/>
          <w:sz w:val="24"/>
          <w:szCs w:val="24"/>
        </w:rPr>
        <w:t>(указывается полный адрес помещения: субъект Российской Федерации,</w:t>
      </w:r>
      <w:proofErr w:type="gramEnd"/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муниципальное образование, улица, дом, корпус, строение, квартира (комната))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Способ уведомления (в случае необходимости): _____________________________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                    (номер контрактного телефона, адрес электронной почты)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Способ получения результата предоставления муниципальной услуги: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_________________________________________________________________________;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   (лично, посредством почтовой связи, в виде электронного документа)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--------------------------------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3" w:name="P520"/>
      <w:bookmarkEnd w:id="13"/>
      <w:r w:rsidRPr="00050758">
        <w:rPr>
          <w:rFonts w:ascii="Arial" w:hAnsi="Arial" w:cs="Arial"/>
          <w:sz w:val="24"/>
          <w:szCs w:val="24"/>
        </w:rPr>
        <w:t>&lt;*&gt; заполняется в случае обращения с заявлением представителя физического лица;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Приложение: документы на _______ листах.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0758">
        <w:rPr>
          <w:rFonts w:ascii="Arial" w:hAnsi="Arial" w:cs="Arial"/>
          <w:sz w:val="24"/>
          <w:szCs w:val="24"/>
        </w:rPr>
        <w:t>Даю согласие на автоматизированную, а также без использования средств автомат</w:t>
      </w:r>
      <w:r w:rsidRPr="00050758">
        <w:rPr>
          <w:rFonts w:ascii="Arial" w:hAnsi="Arial" w:cs="Arial"/>
          <w:sz w:val="24"/>
          <w:szCs w:val="24"/>
        </w:rPr>
        <w:t>и</w:t>
      </w:r>
      <w:r w:rsidRPr="00050758">
        <w:rPr>
          <w:rFonts w:ascii="Arial" w:hAnsi="Arial" w:cs="Arial"/>
          <w:sz w:val="24"/>
          <w:szCs w:val="24"/>
        </w:rPr>
        <w:t>зации, обработку моих персональных данных в целях осуществления действий по пр</w:t>
      </w:r>
      <w:r w:rsidRPr="00050758">
        <w:rPr>
          <w:rFonts w:ascii="Arial" w:hAnsi="Arial" w:cs="Arial"/>
          <w:sz w:val="24"/>
          <w:szCs w:val="24"/>
        </w:rPr>
        <w:t>е</w:t>
      </w:r>
      <w:r w:rsidRPr="00050758">
        <w:rPr>
          <w:rFonts w:ascii="Arial" w:hAnsi="Arial" w:cs="Arial"/>
          <w:sz w:val="24"/>
          <w:szCs w:val="24"/>
        </w:rPr>
        <w:t>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proofErr w:type="gramEnd"/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0758">
        <w:rPr>
          <w:rFonts w:ascii="Arial" w:hAnsi="Arial" w:cs="Arial"/>
          <w:sz w:val="24"/>
          <w:szCs w:val="24"/>
        </w:rPr>
        <w:lastRenderedPageBreak/>
        <w:t>Предоставляю органу, уполномоченному на предоставление муниципальной услуги право осуществлять все действия (операции) с моими персональными данными, вкл</w:t>
      </w:r>
      <w:r w:rsidRPr="00050758">
        <w:rPr>
          <w:rFonts w:ascii="Arial" w:hAnsi="Arial" w:cs="Arial"/>
          <w:sz w:val="24"/>
          <w:szCs w:val="24"/>
        </w:rPr>
        <w:t>ю</w:t>
      </w:r>
      <w:r w:rsidRPr="00050758">
        <w:rPr>
          <w:rFonts w:ascii="Arial" w:hAnsi="Arial" w:cs="Arial"/>
          <w:sz w:val="24"/>
          <w:szCs w:val="24"/>
        </w:rPr>
        <w:t>чая сбор, систематизацию, накопление, хранение, обновление, изменение, использ</w:t>
      </w:r>
      <w:r w:rsidRPr="00050758">
        <w:rPr>
          <w:rFonts w:ascii="Arial" w:hAnsi="Arial" w:cs="Arial"/>
          <w:sz w:val="24"/>
          <w:szCs w:val="24"/>
        </w:rPr>
        <w:t>о</w:t>
      </w:r>
      <w:r w:rsidRPr="00050758">
        <w:rPr>
          <w:rFonts w:ascii="Arial" w:hAnsi="Arial" w:cs="Arial"/>
          <w:sz w:val="24"/>
          <w:szCs w:val="24"/>
        </w:rPr>
        <w:t>вание, обезличивание, блокирование, уничтожение.</w:t>
      </w:r>
      <w:proofErr w:type="gramEnd"/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Настоящее согласие на обработку персональных данных может быть отозвано в п</w:t>
      </w:r>
      <w:r w:rsidRPr="00050758">
        <w:rPr>
          <w:rFonts w:ascii="Arial" w:hAnsi="Arial" w:cs="Arial"/>
          <w:sz w:val="24"/>
          <w:szCs w:val="24"/>
        </w:rPr>
        <w:t>о</w:t>
      </w:r>
      <w:r w:rsidRPr="00050758">
        <w:rPr>
          <w:rFonts w:ascii="Arial" w:hAnsi="Arial" w:cs="Arial"/>
          <w:sz w:val="24"/>
          <w:szCs w:val="24"/>
        </w:rPr>
        <w:t xml:space="preserve">рядке, установленном Федеральным </w:t>
      </w:r>
      <w:hyperlink r:id="rId13" w:history="1">
        <w:r w:rsidRPr="00050758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050758">
        <w:rPr>
          <w:rFonts w:ascii="Arial" w:hAnsi="Arial" w:cs="Arial"/>
          <w:sz w:val="24"/>
          <w:szCs w:val="24"/>
        </w:rPr>
        <w:t xml:space="preserve"> Российской Федерации от 27.07.2006 N 152-ФЗ "О персональных данных".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Заявитель: _______________________________________________________________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 xml:space="preserve">                  (Ф.И.О. (при наличии) заявителя)          (подпись)</w:t>
      </w:r>
    </w:p>
    <w:p w:rsidR="00050758" w:rsidRPr="00050758" w:rsidRDefault="00050758" w:rsidP="00050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758">
        <w:rPr>
          <w:rFonts w:ascii="Arial" w:hAnsi="Arial" w:cs="Arial"/>
          <w:sz w:val="24"/>
          <w:szCs w:val="24"/>
        </w:rPr>
        <w:t>"____"_______________20____г.</w:t>
      </w:r>
    </w:p>
    <w:p w:rsidR="00050758" w:rsidRDefault="00050758" w:rsidP="00D17F1C">
      <w:pPr>
        <w:spacing w:line="240" w:lineRule="auto"/>
        <w:rPr>
          <w:rFonts w:ascii="Times New Roman" w:hAnsi="Times New Roman"/>
          <w:b/>
        </w:rPr>
        <w:sectPr w:rsidR="00050758" w:rsidSect="0005075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50758" w:rsidRDefault="00050758" w:rsidP="00D17F1C">
      <w:pPr>
        <w:spacing w:line="240" w:lineRule="auto"/>
        <w:rPr>
          <w:rFonts w:ascii="Times New Roman" w:hAnsi="Times New Roman"/>
          <w:b/>
        </w:rPr>
      </w:pPr>
    </w:p>
    <w:p w:rsidR="00050758" w:rsidRPr="00AB79D0" w:rsidRDefault="00050758" w:rsidP="00D17F1C">
      <w:pPr>
        <w:spacing w:line="240" w:lineRule="auto"/>
        <w:rPr>
          <w:rFonts w:ascii="Times New Roman" w:hAnsi="Times New Roman"/>
          <w:b/>
        </w:rPr>
      </w:pPr>
    </w:p>
    <w:sectPr w:rsidR="00050758" w:rsidRPr="00AB79D0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9E" w:rsidRDefault="00A3609E" w:rsidP="00F847AF">
      <w:pPr>
        <w:spacing w:after="0" w:line="240" w:lineRule="auto"/>
      </w:pPr>
      <w:r>
        <w:separator/>
      </w:r>
    </w:p>
  </w:endnote>
  <w:endnote w:type="continuationSeparator" w:id="0">
    <w:p w:rsidR="00A3609E" w:rsidRDefault="00A3609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9E" w:rsidRDefault="00A3609E" w:rsidP="00F847AF">
      <w:pPr>
        <w:spacing w:after="0" w:line="240" w:lineRule="auto"/>
      </w:pPr>
      <w:r>
        <w:separator/>
      </w:r>
    </w:p>
  </w:footnote>
  <w:footnote w:type="continuationSeparator" w:id="0">
    <w:p w:rsidR="00A3609E" w:rsidRDefault="00A3609E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50758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6313D"/>
    <w:rsid w:val="00171C74"/>
    <w:rsid w:val="00173A85"/>
    <w:rsid w:val="00174826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23A3D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2EEE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5F0A79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4A3A"/>
    <w:rsid w:val="0081577D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2909"/>
    <w:rsid w:val="00887A33"/>
    <w:rsid w:val="0089187A"/>
    <w:rsid w:val="00892857"/>
    <w:rsid w:val="00895CE7"/>
    <w:rsid w:val="00897B2A"/>
    <w:rsid w:val="008A73B3"/>
    <w:rsid w:val="008C3DCC"/>
    <w:rsid w:val="008D2C96"/>
    <w:rsid w:val="008D5AB7"/>
    <w:rsid w:val="008E37BA"/>
    <w:rsid w:val="008E470D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3609E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B79D0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6E83"/>
    <w:rsid w:val="00CA1145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72BB"/>
    <w:rsid w:val="00E978A5"/>
    <w:rsid w:val="00EA1F75"/>
    <w:rsid w:val="00EA7107"/>
    <w:rsid w:val="00EB35B8"/>
    <w:rsid w:val="00ED4B2B"/>
    <w:rsid w:val="00ED4BC0"/>
    <w:rsid w:val="00F03C2A"/>
    <w:rsid w:val="00F04A3E"/>
    <w:rsid w:val="00F17358"/>
    <w:rsid w:val="00F2277B"/>
    <w:rsid w:val="00F2678A"/>
    <w:rsid w:val="00F30F89"/>
    <w:rsid w:val="00F376CB"/>
    <w:rsid w:val="00F5751A"/>
    <w:rsid w:val="00F57A4C"/>
    <w:rsid w:val="00F67812"/>
    <w:rsid w:val="00F75C09"/>
    <w:rsid w:val="00F75CC6"/>
    <w:rsid w:val="00F77C65"/>
    <w:rsid w:val="00F847AF"/>
    <w:rsid w:val="00F90FF2"/>
    <w:rsid w:val="00FA0D64"/>
    <w:rsid w:val="00FA3A81"/>
    <w:rsid w:val="00FB30B5"/>
    <w:rsid w:val="00FB6FED"/>
    <w:rsid w:val="00FB726F"/>
    <w:rsid w:val="00FB775B"/>
    <w:rsid w:val="00FB7A13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" TargetMode="External"/><Relationship Id="rId13" Type="http://schemas.openxmlformats.org/officeDocument/2006/relationships/hyperlink" Target="consultantplus://offline/ref=84945A86F7C56566FDEEAA0394280867E3C6B855468666E9E8B35C0FDCmCz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945A86F7C56566FDEEAA0394280867E3C6B7534A8D66E9E8B35C0FDCCC13E94B21B45F6ECCEEFEm9z3H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945A86F7C56566FDEEAA0394280867E3C6B855468666E9E8B35C0FDCmCz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945A86F7C56566FDEEAA0394280867E3C6B7534A8D66E9E8B35C0FDCCC13E94B21B45F6ECCEEFEm9z3H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24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07D8-D56B-4C25-BA28-FAC6012A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22</Pages>
  <Words>4882</Words>
  <Characters>27830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32647</CharactersWithSpaces>
  <SharedDoc>false</SharedDoc>
  <HLinks>
    <vt:vector size="12" baseType="variant"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garantf1://12038291.2401/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7</cp:revision>
  <dcterms:created xsi:type="dcterms:W3CDTF">2016-11-07T11:26:00Z</dcterms:created>
  <dcterms:modified xsi:type="dcterms:W3CDTF">2016-12-04T11:21:00Z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