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1C" w:rsidRPr="006C57F6" w:rsidRDefault="0015311C" w:rsidP="001531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10160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5311C" w:rsidRPr="006C57F6" w:rsidRDefault="0015311C" w:rsidP="001531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5311C" w:rsidRPr="006C57F6" w:rsidRDefault="0015311C" w:rsidP="0015311C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15311C" w:rsidRPr="006C57F6" w:rsidRDefault="0015311C" w:rsidP="0015311C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5311C" w:rsidRPr="006C57F6" w:rsidRDefault="0015311C" w:rsidP="0015311C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15311C" w:rsidRPr="006C57F6" w:rsidRDefault="0015311C" w:rsidP="0015311C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15311C" w:rsidRPr="006C57F6" w:rsidRDefault="002316A7" w:rsidP="0015311C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81016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«08» ноября </w:t>
      </w:r>
      <w:r w:rsidR="00716C81">
        <w:rPr>
          <w:rFonts w:ascii="Times New Roman" w:eastAsia="Calibri" w:hAnsi="Times New Roman"/>
          <w:sz w:val="24"/>
          <w:szCs w:val="24"/>
          <w:u w:val="single"/>
          <w:lang w:eastAsia="en-US"/>
        </w:rPr>
        <w:t>2016г.</w:t>
      </w:r>
      <w:r w:rsidR="0039118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№ </w:t>
      </w:r>
      <w:r w:rsidR="00810160">
        <w:rPr>
          <w:rFonts w:ascii="Times New Roman" w:eastAsia="Calibri" w:hAnsi="Times New Roman"/>
          <w:sz w:val="24"/>
          <w:szCs w:val="24"/>
          <w:u w:val="single"/>
          <w:lang w:eastAsia="en-US"/>
        </w:rPr>
        <w:t>46</w:t>
      </w:r>
      <w:r w:rsidR="0015311C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15311C" w:rsidRPr="006C57F6" w:rsidRDefault="0015311C" w:rsidP="0015311C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15311C" w:rsidRPr="006C57F6" w:rsidRDefault="0015311C" w:rsidP="0015311C">
      <w:pPr>
        <w:pStyle w:val="a5"/>
        <w:rPr>
          <w:rFonts w:ascii="Times New Roman" w:hAnsi="Times New Roman"/>
          <w:sz w:val="24"/>
          <w:szCs w:val="24"/>
        </w:rPr>
      </w:pPr>
    </w:p>
    <w:p w:rsidR="0015311C" w:rsidRPr="006C57F6" w:rsidRDefault="00810160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1531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1531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1531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5311C" w:rsidRPr="006C57F6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15311C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Заключение соглашения о перераспределении </w:t>
      </w:r>
    </w:p>
    <w:p w:rsidR="0015311C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земель и (или) земельных участков, находящихся </w:t>
      </w:r>
      <w:proofErr w:type="gramStart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proofErr w:type="gramEnd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5311C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собственности, или </w:t>
      </w:r>
      <w:proofErr w:type="gramStart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государственная</w:t>
      </w:r>
      <w:proofErr w:type="gramEnd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5311C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>собственность</w:t>
      </w:r>
      <w:proofErr w:type="gramEnd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которые не разграничена, </w:t>
      </w:r>
    </w:p>
    <w:p w:rsidR="0015311C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 земельных участков, находящихся в </w:t>
      </w:r>
      <w:proofErr w:type="gramStart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>частной</w:t>
      </w:r>
      <w:proofErr w:type="gramEnd"/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5311C" w:rsidRPr="006C57F6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311C">
        <w:rPr>
          <w:rFonts w:ascii="Times New Roman" w:eastAsia="Calibri" w:hAnsi="Times New Roman"/>
          <w:b/>
          <w:sz w:val="24"/>
          <w:szCs w:val="24"/>
          <w:lang w:eastAsia="en-US"/>
        </w:rPr>
        <w:t>собственности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15311C" w:rsidRPr="006C57F6" w:rsidRDefault="0015311C" w:rsidP="0015311C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чена, и земельных участков, находящихся в частной собственности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приложению.</w:t>
      </w: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="00810160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Заключение соглашения о перераспределении земель и (или) земельных участков, наход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щихся в муниципальной собственности, или государственная собственность на которые не разгр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5311C">
        <w:rPr>
          <w:rFonts w:ascii="Times New Roman" w:eastAsia="Calibri" w:hAnsi="Times New Roman"/>
          <w:sz w:val="24"/>
          <w:szCs w:val="24"/>
          <w:lang w:eastAsia="en-US"/>
        </w:rPr>
        <w:t>ничена, и земельных участков, находящихся в частной собственности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810160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она в сети Интернет в разделе «Муниципальные услуги».</w:t>
      </w:r>
      <w:proofErr w:type="gramEnd"/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311C" w:rsidRPr="006C57F6" w:rsidRDefault="0015311C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160" w:rsidRDefault="0015311C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810160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15311C" w:rsidRDefault="00810160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5311C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810160" w:rsidRDefault="00810160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160" w:rsidRDefault="00810160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160" w:rsidRDefault="00810160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160" w:rsidRPr="006C57F6" w:rsidRDefault="00810160" w:rsidP="008101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15311C" w:rsidRPr="006C57F6" w:rsidRDefault="0015311C" w:rsidP="0015311C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5311C" w:rsidRDefault="0015311C" w:rsidP="0015311C">
      <w:pPr>
        <w:spacing w:after="0" w:line="240" w:lineRule="auto"/>
        <w:rPr>
          <w:rFonts w:ascii="Times New Roman" w:hAnsi="Times New Roman" w:cs="Times New Roman"/>
          <w:b/>
        </w:rPr>
        <w:sectPr w:rsidR="0015311C" w:rsidSect="0081016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5311C" w:rsidRDefault="0015311C" w:rsidP="0015311C">
      <w:pPr>
        <w:spacing w:after="0" w:line="240" w:lineRule="auto"/>
        <w:rPr>
          <w:rFonts w:ascii="Times New Roman" w:hAnsi="Times New Roman" w:cs="Times New Roman"/>
          <w:b/>
        </w:rPr>
      </w:pPr>
    </w:p>
    <w:p w:rsidR="0015311C" w:rsidRPr="0015311C" w:rsidRDefault="0015311C" w:rsidP="00153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15311C" w:rsidRPr="0015311C" w:rsidRDefault="0015311C" w:rsidP="00153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101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311C" w:rsidRPr="0015311C" w:rsidRDefault="0015311C" w:rsidP="00153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bookmarkStart w:id="0" w:name="_GoBack"/>
      <w:bookmarkEnd w:id="0"/>
      <w:r w:rsidR="00810160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</w:t>
      </w: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8101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53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39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81016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15311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15311C" w:rsidRPr="0015311C" w:rsidRDefault="0015311C" w:rsidP="001531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311C" w:rsidRPr="0015311C" w:rsidRDefault="0015311C" w:rsidP="0015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15311C" w:rsidRPr="0015311C" w:rsidRDefault="0015311C" w:rsidP="0015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15311C" w:rsidRPr="0015311C" w:rsidRDefault="0015311C" w:rsidP="0015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1531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15311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221F41" w:rsidRDefault="0015311C" w:rsidP="00810160">
            <w:pPr>
              <w:ind w:left="-85" w:right="-85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>36401000100009</w:t>
            </w:r>
            <w:r w:rsidR="00810160">
              <w:rPr>
                <w:rFonts w:ascii="Times New Roman" w:hAnsi="Times New Roman" w:cs="Times New Roman"/>
              </w:rPr>
              <w:t>57535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15311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221F41" w:rsidRDefault="0015311C" w:rsidP="00810160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proofErr w:type="gramStart"/>
            <w:r w:rsidRPr="0015311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810160">
              <w:rPr>
                <w:rFonts w:ascii="Times New Roman" w:hAnsi="Times New Roman" w:cs="Times New Roman"/>
              </w:rPr>
              <w:t>14.09</w:t>
            </w:r>
            <w:r w:rsidRPr="0015311C">
              <w:rPr>
                <w:rFonts w:ascii="Times New Roman" w:hAnsi="Times New Roman" w:cs="Times New Roman"/>
              </w:rPr>
              <w:t xml:space="preserve">.2016 г. № </w:t>
            </w:r>
            <w:r w:rsidR="00810160">
              <w:rPr>
                <w:rFonts w:ascii="Times New Roman" w:hAnsi="Times New Roman" w:cs="Times New Roman"/>
              </w:rPr>
              <w:t>9</w:t>
            </w:r>
            <w:r w:rsidRPr="0015311C">
              <w:rPr>
                <w:rFonts w:ascii="Times New Roman" w:hAnsi="Times New Roman" w:cs="Times New Roman"/>
              </w:rPr>
              <w:t>3 «Об утверждении администр</w:t>
            </w:r>
            <w:r w:rsidRPr="0015311C">
              <w:rPr>
                <w:rFonts w:ascii="Times New Roman" w:hAnsi="Times New Roman" w:cs="Times New Roman"/>
              </w:rPr>
              <w:t>а</w:t>
            </w:r>
            <w:r w:rsidRPr="0015311C">
              <w:rPr>
                <w:rFonts w:ascii="Times New Roman" w:hAnsi="Times New Roman" w:cs="Times New Roman"/>
              </w:rPr>
              <w:t xml:space="preserve">тивного регламента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рые не разграничена, и земельных участков, находящихся в частной собственности»</w:t>
            </w:r>
            <w:proofErr w:type="gramEnd"/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21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15311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другие способы</w:t>
            </w:r>
          </w:p>
        </w:tc>
      </w:tr>
    </w:tbl>
    <w:p w:rsidR="00083A57" w:rsidRPr="00221F41" w:rsidRDefault="002F25A2" w:rsidP="001531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получением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221F41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221F41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221F41">
              <w:rPr>
                <w:rFonts w:ascii="Times New Roman" w:hAnsi="Times New Roman" w:cs="Times New Roman"/>
                <w:b/>
              </w:rPr>
              <w:t>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ложения земельного участка либо  согласие на заключение </w:t>
            </w:r>
            <w:r w:rsidRPr="00221F41">
              <w:rPr>
                <w:rFonts w:ascii="Times New Roman" w:hAnsi="Times New Roman" w:cs="Times New Roman"/>
              </w:rPr>
              <w:lastRenderedPageBreak/>
              <w:t>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в 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земельного участка или земельных участков, образуемых в результате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ложения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либо реш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го паспорта земельного участка или земельных участков, образуемых </w:t>
            </w:r>
            <w:r w:rsidRPr="00221F41">
              <w:rPr>
                <w:rFonts w:ascii="Times New Roman" w:hAnsi="Times New Roman" w:cs="Times New Roman"/>
              </w:rPr>
              <w:lastRenderedPageBreak/>
              <w:t>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дейс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Основания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не соответствует 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венности, или </w:t>
            </w:r>
            <w:r w:rsidRPr="00221F41">
              <w:rPr>
                <w:rFonts w:ascii="Times New Roman" w:hAnsi="Times New Roman" w:cs="Times New Roman"/>
              </w:rPr>
              <w:lastRenderedPageBreak/>
              <w:t>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сооружения,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 xml:space="preserve">смотрен пунктом 3 статьи 39.36 Земельного кодекса РФ и </w:t>
            </w:r>
            <w:r w:rsidRPr="00221F41">
              <w:rPr>
                <w:rFonts w:ascii="Times New Roman" w:hAnsi="Times New Roman" w:cs="Times New Roman"/>
              </w:rPr>
              <w:lastRenderedPageBreak/>
              <w:t>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его разр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шенным испол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зованием;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схемой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ченных в </w:t>
            </w:r>
            <w:r w:rsidRPr="00221F41">
              <w:rPr>
                <w:rFonts w:ascii="Times New Roman" w:hAnsi="Times New Roman" w:cs="Times New Roman"/>
              </w:rPr>
              <w:lastRenderedPageBreak/>
              <w:t>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участка,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находящи</w:t>
            </w:r>
            <w:r w:rsidRPr="00221F41">
              <w:rPr>
                <w:rFonts w:ascii="Times New Roman" w:hAnsi="Times New Roman" w:cs="Times New Roman"/>
              </w:rPr>
              <w:t>х</w:t>
            </w:r>
            <w:r w:rsidRPr="00221F41">
              <w:rPr>
                <w:rFonts w:ascii="Times New Roman" w:hAnsi="Times New Roman" w:cs="Times New Roman"/>
              </w:rPr>
              <w:t>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схемой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ния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участка,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и являющегося предметом аукциона, </w:t>
            </w:r>
            <w:proofErr w:type="gramStart"/>
            <w:r w:rsidRPr="00221F41">
              <w:rPr>
                <w:rFonts w:ascii="Times New Roman" w:hAnsi="Times New Roman" w:cs="Times New Roman"/>
              </w:rPr>
              <w:t>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статьи 39.11 Земельного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 xml:space="preserve">варительном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его предоставления, </w:t>
            </w:r>
            <w:r w:rsidRPr="00221F41">
              <w:rPr>
                <w:rFonts w:ascii="Times New Roman" w:hAnsi="Times New Roman" w:cs="Times New Roman"/>
              </w:rPr>
              <w:lastRenderedPageBreak/>
              <w:t>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7)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участка,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которые находятся в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ниципальной собственности, или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венная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на которые не разграничена, и в отношении которых подано заявление о предварительном согласовании предоставления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лении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и не принято решение об отказе в этом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предварительном </w:t>
            </w:r>
            <w:proofErr w:type="gramStart"/>
            <w:r w:rsidRPr="00221F41">
              <w:rPr>
                <w:rFonts w:ascii="Times New Roman" w:hAnsi="Times New Roman" w:cs="Times New Roman"/>
              </w:rPr>
              <w:t>согласовании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этом предо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тавлении;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максимальные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9)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участка,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гося в частной </w:t>
            </w:r>
            <w:r w:rsidRPr="00221F41">
              <w:rPr>
                <w:rFonts w:ascii="Times New Roman" w:hAnsi="Times New Roman" w:cs="Times New Roman"/>
              </w:rPr>
              <w:lastRenderedPageBreak/>
              <w:t>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  <w:proofErr w:type="gramEnd"/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земельного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находящегося в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предусмо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ренные пунктом 16 статьи 11.10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разработана с нарушением требований к образуемым земельным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мой </w:t>
            </w:r>
            <w:r w:rsidRPr="00221F41">
              <w:rPr>
                <w:rFonts w:ascii="Times New Roman" w:hAnsi="Times New Roman" w:cs="Times New Roman"/>
              </w:rPr>
              <w:lastRenderedPageBreak/>
              <w:t>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расположен в границах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 который возникает право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вышает площадь такого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занную в схеме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стка или проекте межевания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рыми такой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 был образован,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</w:t>
            </w:r>
            <w:r w:rsidRPr="00221F41">
              <w:rPr>
                <w:rFonts w:ascii="Times New Roman" w:hAnsi="Times New Roman" w:cs="Times New Roman"/>
              </w:rPr>
              <w:lastRenderedPageBreak/>
              <w:t>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ляется </w:t>
            </w:r>
            <w:r w:rsidRPr="00221F41">
              <w:rPr>
                <w:rFonts w:ascii="Times New Roman" w:hAnsi="Times New Roman" w:cs="Times New Roman"/>
              </w:rPr>
              <w:lastRenderedPageBreak/>
              <w:t>заявителю посредством почтового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заявителю 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1531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221F41">
              <w:rPr>
                <w:rFonts w:ascii="Times New Roman" w:hAnsi="Times New Roman" w:cs="Times New Roman"/>
                <w:b/>
              </w:rPr>
              <w:t>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участков, заинтер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сованные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221F41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действующей на момент </w:t>
            </w:r>
            <w:r w:rsidRPr="00221F41">
              <w:rPr>
                <w:rFonts w:ascii="Times New Roman" w:hAnsi="Times New Roman" w:cs="Times New Roman"/>
              </w:rPr>
              <w:lastRenderedPageBreak/>
              <w:t>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 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указан срок ее действия, действительна в течение </w:t>
            </w:r>
            <w:r w:rsidRPr="00221F41">
              <w:rPr>
                <w:rFonts w:ascii="Times New Roman" w:hAnsi="Times New Roman" w:cs="Times New Roman"/>
              </w:rPr>
              <w:lastRenderedPageBreak/>
              <w:t>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lastRenderedPageBreak/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экзем</w:t>
            </w: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</w:t>
            </w:r>
            <w:r w:rsidRPr="00221F41">
              <w:rPr>
                <w:rFonts w:ascii="Times New Roman" w:hAnsi="Times New Roman" w:cs="Times New Roman"/>
                <w:b/>
                <w:i/>
              </w:rPr>
              <w:t>д</w:t>
            </w:r>
            <w:r w:rsidRPr="00221F4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15311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</w:t>
            </w:r>
            <w:r w:rsidR="00B52E2A" w:rsidRPr="00221F41">
              <w:rPr>
                <w:rFonts w:ascii="Times New Roman" w:hAnsi="Times New Roman" w:cs="Times New Roman"/>
              </w:rPr>
              <w:t>а</w:t>
            </w:r>
            <w:r w:rsidR="00B52E2A" w:rsidRPr="00221F41">
              <w:rPr>
                <w:rFonts w:ascii="Times New Roman" w:hAnsi="Times New Roman" w:cs="Times New Roman"/>
              </w:rPr>
              <w:t>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собс</w:t>
            </w:r>
            <w:r w:rsidR="00B52E2A" w:rsidRPr="00221F41">
              <w:rPr>
                <w:rFonts w:ascii="Times New Roman" w:hAnsi="Times New Roman" w:cs="Times New Roman"/>
              </w:rPr>
              <w:t>т</w:t>
            </w:r>
            <w:r w:rsidR="00B52E2A" w:rsidRPr="00221F41">
              <w:rPr>
                <w:rFonts w:ascii="Times New Roman" w:hAnsi="Times New Roman" w:cs="Times New Roman"/>
              </w:rPr>
              <w:t>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также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странное юридическое 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земельного участка или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стровые номера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земельных участков,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которых планируется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ливающие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правоустанавливающие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221F41">
              <w:rPr>
                <w:rFonts w:ascii="Times New Roman" w:hAnsi="Times New Roman" w:cs="Times New Roman"/>
              </w:rPr>
              <w:t>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</w:t>
            </w:r>
            <w:proofErr w:type="spellEnd"/>
            <w:r w:rsidRPr="00221F41">
              <w:rPr>
                <w:rFonts w:ascii="Times New Roman" w:hAnsi="Times New Roman" w:cs="Times New Roman"/>
              </w:rPr>
              <w:t xml:space="preserve">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проект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венной регистрации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дического лица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ствии с </w:t>
            </w:r>
            <w:r w:rsidRPr="00221F41">
              <w:rPr>
                <w:rFonts w:ascii="Times New Roman" w:hAnsi="Times New Roman" w:cs="Times New Roman"/>
              </w:rPr>
              <w:lastRenderedPageBreak/>
              <w:t>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иностранного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ным на срок обращения за предоставлением услуги. Не должен содержать </w:t>
            </w:r>
            <w:r w:rsidRPr="00221F41">
              <w:rPr>
                <w:rFonts w:ascii="Times New Roman" w:hAnsi="Times New Roman" w:cs="Times New Roman"/>
              </w:rPr>
              <w:lastRenderedPageBreak/>
              <w:t>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221F41" w:rsidRDefault="00DF72FE" w:rsidP="001531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1531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221F41" w:rsidRPr="00ED1AE5" w:rsidRDefault="00221F41" w:rsidP="001531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реестра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5311C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выписка из Единого государственного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реестра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Сведения о правах на здания, сооружения, </w:t>
            </w:r>
            <w:r w:rsidRPr="00221F41">
              <w:rPr>
                <w:rFonts w:ascii="Times New Roman" w:hAnsi="Times New Roman" w:cs="Times New Roman"/>
              </w:rPr>
              <w:lastRenderedPageBreak/>
              <w:t>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5311C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</w:t>
            </w:r>
            <w:r w:rsidR="00810160">
              <w:rPr>
                <w:rFonts w:ascii="Times New Roman" w:hAnsi="Times New Roman" w:cs="Times New Roman"/>
              </w:rPr>
              <w:lastRenderedPageBreak/>
              <w:t>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ральной </w:t>
            </w:r>
            <w:r w:rsidRPr="00221F41">
              <w:rPr>
                <w:rFonts w:ascii="Times New Roman" w:hAnsi="Times New Roman" w:cs="Times New Roman"/>
              </w:rPr>
              <w:lastRenderedPageBreak/>
              <w:t>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планируется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5311C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5311C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индивидуальных </w:t>
            </w:r>
            <w:r w:rsidRPr="00221F41">
              <w:rPr>
                <w:rFonts w:ascii="Times New Roman" w:hAnsi="Times New Roman" w:cs="Times New Roman"/>
              </w:rPr>
              <w:lastRenderedPageBreak/>
              <w:t xml:space="preserve">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</w:t>
            </w:r>
            <w:r w:rsidRPr="00221F41">
              <w:rPr>
                <w:rFonts w:ascii="Times New Roman" w:hAnsi="Times New Roman" w:cs="Times New Roman"/>
              </w:rPr>
              <w:lastRenderedPageBreak/>
              <w:t>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5311C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</w:t>
            </w:r>
            <w:r w:rsidRPr="0015311C">
              <w:rPr>
                <w:rFonts w:ascii="Times New Roman" w:hAnsi="Times New Roman" w:cs="Times New Roman"/>
              </w:rPr>
              <w:lastRenderedPageBreak/>
              <w:t>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нежской </w:t>
            </w:r>
            <w:r w:rsidRPr="00221F4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5311C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5311C">
              <w:rPr>
                <w:rFonts w:ascii="Times New Roman" w:hAnsi="Times New Roman" w:cs="Times New Roman"/>
              </w:rPr>
              <w:t xml:space="preserve">Администрация </w:t>
            </w:r>
            <w:r w:rsidR="00810160">
              <w:rPr>
                <w:rFonts w:ascii="Times New Roman" w:hAnsi="Times New Roman" w:cs="Times New Roman"/>
              </w:rPr>
              <w:t>Хохол-Тростянского</w:t>
            </w:r>
            <w:r w:rsidRPr="0015311C">
              <w:rPr>
                <w:rFonts w:ascii="Times New Roman" w:hAnsi="Times New Roman" w:cs="Times New Roman"/>
              </w:rPr>
              <w:t xml:space="preserve"> сельского посел</w:t>
            </w:r>
            <w:r w:rsidRPr="0015311C">
              <w:rPr>
                <w:rFonts w:ascii="Times New Roman" w:hAnsi="Times New Roman" w:cs="Times New Roman"/>
              </w:rPr>
              <w:t>е</w:t>
            </w:r>
            <w:r w:rsidRPr="0015311C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5311C">
              <w:rPr>
                <w:rFonts w:ascii="Times New Roman" w:hAnsi="Times New Roman" w:cs="Times New Roman"/>
              </w:rPr>
              <w:t>Острогожск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</w:t>
            </w:r>
            <w:proofErr w:type="spellEnd"/>
            <w:r w:rsidRPr="0015311C">
              <w:rPr>
                <w:rFonts w:ascii="Times New Roman" w:hAnsi="Times New Roman" w:cs="Times New Roman"/>
              </w:rPr>
              <w:t xml:space="preserve"> муниципальн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го района Вор</w:t>
            </w:r>
            <w:r w:rsidRPr="0015311C">
              <w:rPr>
                <w:rFonts w:ascii="Times New Roman" w:hAnsi="Times New Roman" w:cs="Times New Roman"/>
              </w:rPr>
              <w:t>о</w:t>
            </w:r>
            <w:r w:rsidRPr="0015311C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1531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221F41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15311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221F41">
              <w:rPr>
                <w:rFonts w:ascii="Times New Roman" w:hAnsi="Times New Roman" w:cs="Times New Roman"/>
                <w:b/>
              </w:rPr>
              <w:t>ь</w:t>
            </w:r>
            <w:r w:rsidRPr="00221F41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перераспределении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15311C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размещенного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админис</w:t>
            </w:r>
            <w:r w:rsidRPr="00221F41">
              <w:t>т</w:t>
            </w:r>
            <w:r w:rsidRPr="00221F41">
              <w:t>рации об отказе в закл</w:t>
            </w:r>
            <w:r w:rsidRPr="00221F41">
              <w:t>ю</w:t>
            </w:r>
            <w:r w:rsidRPr="00221F41">
              <w:t>чени</w:t>
            </w:r>
            <w:proofErr w:type="gramStart"/>
            <w:r w:rsidRPr="00221F41">
              <w:t>и</w:t>
            </w:r>
            <w:proofErr w:type="gramEnd"/>
            <w:r w:rsidRPr="00221F41">
              <w:t xml:space="preserve"> соглашения о пер</w:t>
            </w:r>
            <w:r w:rsidRPr="00221F41">
              <w:t>е</w:t>
            </w:r>
            <w:r w:rsidRPr="00221F41">
              <w:t>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15311C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размещенного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направляется </w:t>
            </w:r>
            <w:r w:rsidRPr="00221F41">
              <w:rPr>
                <w:rFonts w:ascii="Times New Roman" w:hAnsi="Times New Roman" w:cs="Times New Roman"/>
              </w:rPr>
              <w:lastRenderedPageBreak/>
              <w:t>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2E7BC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2E7BC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прилагаемых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стоверяющий личность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сличает копии представленных </w:t>
            </w:r>
            <w:r w:rsidRPr="00221F41">
              <w:rPr>
                <w:rFonts w:ascii="Times New Roman" w:hAnsi="Times New Roman" w:cs="Times New Roman"/>
              </w:rPr>
              <w:lastRenderedPageBreak/>
              <w:t>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объясняет заявителю содержание выявленных недо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венный за прием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221F41" w:rsidRDefault="00221F41" w:rsidP="0015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15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153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прилагаемым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заявление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Проверка соответствия </w:t>
            </w:r>
            <w:r w:rsidRPr="00221F41">
              <w:rPr>
                <w:rFonts w:ascii="Times New Roman" w:hAnsi="Times New Roman" w:cs="Times New Roman"/>
              </w:rPr>
              <w:lastRenderedPageBreak/>
              <w:t>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Специалист проводит проверку </w:t>
            </w:r>
            <w:r w:rsidRPr="00221F41">
              <w:rPr>
                <w:rFonts w:ascii="Times New Roman" w:hAnsi="Times New Roman" w:cs="Times New Roman"/>
              </w:rPr>
              <w:lastRenderedPageBreak/>
              <w:t>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10 дней со дня </w:t>
            </w:r>
            <w:r w:rsidRPr="00221F41">
              <w:rPr>
                <w:rFonts w:ascii="Times New Roman" w:hAnsi="Times New Roman" w:cs="Times New Roman"/>
              </w:rPr>
              <w:lastRenderedPageBreak/>
              <w:t>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Специалист, </w:t>
            </w:r>
            <w:r w:rsidRPr="00221F41">
              <w:rPr>
                <w:rFonts w:ascii="Times New Roman" w:hAnsi="Times New Roman" w:cs="Times New Roman"/>
              </w:rPr>
              <w:lastRenderedPageBreak/>
              <w:t>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Правовое, </w:t>
            </w:r>
            <w:r w:rsidRPr="00221F41">
              <w:rPr>
                <w:rFonts w:ascii="Times New Roman" w:hAnsi="Times New Roman" w:cs="Times New Roman"/>
              </w:rPr>
              <w:lastRenderedPageBreak/>
              <w:t>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рамках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положения земельного участка, о </w:t>
            </w:r>
            <w:r w:rsidRPr="00221F41">
              <w:rPr>
                <w:rFonts w:ascii="Times New Roman" w:hAnsi="Times New Roman" w:cs="Times New Roman"/>
              </w:rPr>
              <w:lastRenderedPageBreak/>
              <w:t>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При отсутствии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участков, в случае если </w:t>
            </w:r>
            <w:r w:rsidRPr="00221F41">
              <w:rPr>
                <w:rFonts w:ascii="Times New Roman" w:hAnsi="Times New Roman" w:cs="Times New Roman"/>
              </w:rPr>
              <w:lastRenderedPageBreak/>
              <w:t>отсутс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вует утвержденный проект меж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вания территории, в границах которой осуществляется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земельных участков, специалист, подготавливает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постановления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предоставленной заявителем.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Проект согласия на заключение соглашения о перераспределении земельных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 специалист готовит 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ленных </w:t>
            </w:r>
            <w:r w:rsidRPr="00221F41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  <w:b/>
              </w:rPr>
              <w:t xml:space="preserve">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  <w:proofErr w:type="gramEnd"/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ние экземпляров </w:t>
            </w:r>
            <w:r w:rsidRPr="00221F41">
              <w:rPr>
                <w:rFonts w:ascii="Times New Roman" w:hAnsi="Times New Roman" w:cs="Times New Roman"/>
              </w:rPr>
              <w:lastRenderedPageBreak/>
              <w:t>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лем в администрацию </w:t>
            </w:r>
            <w:r w:rsidRPr="00221F41">
              <w:rPr>
                <w:rFonts w:ascii="Times New Roman" w:hAnsi="Times New Roman" w:cs="Times New Roman"/>
              </w:rPr>
              <w:lastRenderedPageBreak/>
              <w:t>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вого паспорта земельного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специалист,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на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28 дней со дня представления в </w:t>
            </w:r>
            <w:r w:rsidRPr="00221F41">
              <w:rPr>
                <w:rFonts w:ascii="Times New Roman" w:hAnsi="Times New Roman" w:cs="Times New Roman"/>
              </w:rPr>
              <w:lastRenderedPageBreak/>
              <w:t>администрацию 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порта земельного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онное и </w:t>
            </w:r>
            <w:r w:rsidRPr="00221F41">
              <w:rPr>
                <w:rFonts w:ascii="Times New Roman" w:hAnsi="Times New Roman" w:cs="Times New Roman"/>
              </w:rPr>
              <w:lastRenderedPageBreak/>
              <w:t>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Направление (выдача) </w:t>
            </w:r>
            <w:r w:rsidRPr="00221F41">
              <w:rPr>
                <w:rFonts w:ascii="Times New Roman" w:hAnsi="Times New Roman" w:cs="Times New Roman"/>
              </w:rPr>
              <w:lastRenderedPageBreak/>
              <w:t>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Проект соглашения о </w:t>
            </w:r>
            <w:r w:rsidRPr="00221F41">
              <w:rPr>
                <w:rFonts w:ascii="Times New Roman" w:hAnsi="Times New Roman" w:cs="Times New Roman"/>
              </w:rPr>
              <w:lastRenderedPageBreak/>
              <w:t>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</w:t>
            </w:r>
            <w:proofErr w:type="gramStart"/>
            <w:r w:rsidRPr="00221F41">
              <w:rPr>
                <w:rFonts w:ascii="Times New Roman" w:hAnsi="Times New Roman" w:cs="Times New Roman"/>
              </w:rPr>
              <w:t>и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перераспределении земельных участков могут быть направлены (выданы) заявителю по его желанию одним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2E7BC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органом,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тавляющим 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упл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ты иных плат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и дос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221F4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21F41">
              <w:rPr>
                <w:rFonts w:ascii="Times New Roman" w:hAnsi="Times New Roman" w:cs="Times New Roman"/>
                <w:b/>
              </w:rPr>
              <w:t>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предоставление заявителем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221F41">
              <w:rPr>
                <w:rFonts w:ascii="Times New Roman" w:hAnsi="Times New Roman" w:cs="Times New Roman"/>
              </w:rPr>
              <w:t>на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F41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221F41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15311C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B52E2A" w:rsidRPr="00221F41" w:rsidRDefault="002E7BC3" w:rsidP="002E7BC3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2E7B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>ЗАЯВЛЕНИЕ</w:t>
      </w:r>
    </w:p>
    <w:p w:rsidR="00B52E2A" w:rsidRPr="00221F41" w:rsidRDefault="00B52E2A" w:rsidP="002E7B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2E7B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</w:t>
      </w:r>
      <w:r w:rsidRPr="00221F41">
        <w:rPr>
          <w:rFonts w:ascii="Times New Roman" w:hAnsi="Times New Roman" w:cs="Times New Roman"/>
          <w:sz w:val="22"/>
          <w:szCs w:val="22"/>
        </w:rPr>
        <w:t>т</w:t>
      </w:r>
      <w:r w:rsidRPr="00221F41">
        <w:rPr>
          <w:rFonts w:ascii="Times New Roman" w:hAnsi="Times New Roman" w:cs="Times New Roman"/>
          <w:sz w:val="22"/>
          <w:szCs w:val="22"/>
        </w:rPr>
        <w:t>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8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планируется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выслать  по  почте  /  направить  </w:t>
      </w:r>
      <w:proofErr w:type="gramStart"/>
      <w:r w:rsidRPr="00221F4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2E7BC3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2E7BC3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</w:t>
      </w:r>
      <w:r w:rsidRPr="00221F41">
        <w:rPr>
          <w:rFonts w:ascii="Times New Roman" w:hAnsi="Times New Roman" w:cs="Times New Roman"/>
          <w:sz w:val="22"/>
          <w:szCs w:val="22"/>
        </w:rPr>
        <w:t>н</w:t>
      </w:r>
      <w:r w:rsidRPr="00221F41">
        <w:rPr>
          <w:rFonts w:ascii="Times New Roman" w:hAnsi="Times New Roman" w:cs="Times New Roman"/>
          <w:sz w:val="22"/>
          <w:szCs w:val="22"/>
        </w:rPr>
        <w:t>ных.</w:t>
      </w:r>
      <w:proofErr w:type="gramEnd"/>
      <w:r w:rsidRPr="00221F41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2E7BC3">
        <w:rPr>
          <w:rFonts w:ascii="Times New Roman" w:hAnsi="Times New Roman" w:cs="Times New Roman"/>
          <w:sz w:val="22"/>
          <w:szCs w:val="22"/>
        </w:rPr>
        <w:t xml:space="preserve">                      (подпись)</w:t>
      </w:r>
    </w:p>
    <w:p w:rsidR="00F17035" w:rsidRPr="002E7BC3" w:rsidRDefault="00B52E2A" w:rsidP="002E7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</w:t>
      </w:r>
      <w:proofErr w:type="gramStart"/>
      <w:r w:rsidRPr="00221F41">
        <w:rPr>
          <w:rFonts w:ascii="Times New Roman" w:hAnsi="Times New Roman" w:cs="Times New Roman"/>
        </w:rPr>
        <w:t>&gt; З</w:t>
      </w:r>
      <w:proofErr w:type="gramEnd"/>
      <w:r w:rsidRPr="00221F41">
        <w:rPr>
          <w:rFonts w:ascii="Times New Roman" w:hAnsi="Times New Roman" w:cs="Times New Roman"/>
        </w:rPr>
        <w:t>а исключением случаев, если заявитель - иностранное юридическое лицо</w:t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по   прилагаемому   к   заявлению  перечню   документов,   необходимых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принятия  решения  о предварительном согласовании предоставления земельного участка   (согласно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межведомственным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(подпись)    (расшифровка подписи)</w:t>
      </w:r>
      <w:proofErr w:type="gramEnd"/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21F4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221F41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p w:rsidR="0015311C" w:rsidRPr="00221F41" w:rsidRDefault="0015311C">
      <w:pPr>
        <w:rPr>
          <w:rFonts w:ascii="Times New Roman" w:hAnsi="Times New Roman" w:cs="Times New Roman"/>
        </w:rPr>
      </w:pPr>
    </w:p>
    <w:sectPr w:rsidR="0015311C" w:rsidRPr="00221F41" w:rsidSect="002E7B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08" w:rsidRDefault="00030708" w:rsidP="00D328E5">
      <w:pPr>
        <w:spacing w:after="0" w:line="240" w:lineRule="auto"/>
      </w:pPr>
      <w:r>
        <w:separator/>
      </w:r>
    </w:p>
  </w:endnote>
  <w:endnote w:type="continuationSeparator" w:id="0">
    <w:p w:rsidR="00030708" w:rsidRDefault="0003070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08" w:rsidRDefault="00030708" w:rsidP="00D328E5">
      <w:pPr>
        <w:spacing w:after="0" w:line="240" w:lineRule="auto"/>
      </w:pPr>
      <w:r>
        <w:separator/>
      </w:r>
    </w:p>
  </w:footnote>
  <w:footnote w:type="continuationSeparator" w:id="0">
    <w:p w:rsidR="00030708" w:rsidRDefault="00030708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2548F"/>
    <w:rsid w:val="00030708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5311C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316A7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E7BC3"/>
    <w:rsid w:val="002F20CD"/>
    <w:rsid w:val="002F25A2"/>
    <w:rsid w:val="002F4588"/>
    <w:rsid w:val="0030313C"/>
    <w:rsid w:val="00316D3F"/>
    <w:rsid w:val="00320C28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1189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16C81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016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5B70-74D7-49DA-A39D-CE6DE27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36</Pages>
  <Words>6388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Хохол-Тростянского сельского поселения</dc:creator>
  <cp:lastModifiedBy>user</cp:lastModifiedBy>
  <cp:revision>94</cp:revision>
  <cp:lastPrinted>2016-11-30T09:12:00Z</cp:lastPrinted>
  <dcterms:created xsi:type="dcterms:W3CDTF">2015-09-01T14:06:00Z</dcterms:created>
  <dcterms:modified xsi:type="dcterms:W3CDTF">2016-12-02T19:28:00Z</dcterms:modified>
</cp:coreProperties>
</file>