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A9" w:rsidRPr="00F157A9" w:rsidRDefault="00F157A9" w:rsidP="00F157A9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F157A9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Экспертиза инженерных изысканий и проектной документации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  <w:lang w:eastAsia="ru-RU"/>
        </w:rPr>
        <w:t>ЭКСПЕРТИЗА ИНЖЕНЕРНЫХ ИЗЫСКАНИЙ И ПРОЕКТНОЙ ДОКУМЕНТАЦИИ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Проектная документация объектов капитального строительства и результаты инженерных изысканий, выполненные для подготовки такой проектной документации, подлежат экспертизе проектной документации, за исключением случаев, оговоренных в </w:t>
      </w:r>
      <w:hyperlink r:id="rId5" w:tgtFrame="_blank" w:history="1">
        <w:r w:rsidRPr="00F157A9">
          <w:rPr>
            <w:rFonts w:ascii="Times New Roman" w:eastAsia="Times New Roman" w:hAnsi="Times New Roman" w:cs="Times New Roman"/>
            <w:color w:val="1070B5"/>
            <w:sz w:val="21"/>
            <w:szCs w:val="21"/>
            <w:u w:val="single"/>
            <w:lang w:eastAsia="ru-RU"/>
          </w:rPr>
          <w:t>части 2 статьи 49 Градостроительного кодекса Российской Федерации</w:t>
        </w:r>
      </w:hyperlink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Экспертиза проектной документации проводится в форме государственной экспертизы и негосударственной экспертизы.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Государственная экспертиза проектной документации и результатов инженерных изысканий – форма градостроительной экспертизы, в ходе которой проводится оценка соответствия проектной документации и результатов инженерных изысканий установленным требованиям.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Проведение государственной экспертизы в </w:t>
      </w:r>
      <w:proofErr w:type="spellStart"/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Главгосэкспертизе</w:t>
      </w:r>
      <w:proofErr w:type="spellEnd"/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России является обязательным в случаях, установленных пунктом 9 Положения, утвержденного постановлением Правительства Российской Федерации от 05.03.2007 </w:t>
      </w:r>
      <w:hyperlink r:id="rId6" w:tgtFrame="_blank" w:history="1">
        <w:r w:rsidRPr="00F157A9">
          <w:rPr>
            <w:rFonts w:ascii="Times New Roman" w:eastAsia="Times New Roman" w:hAnsi="Times New Roman" w:cs="Times New Roman"/>
            <w:color w:val="1070B5"/>
            <w:sz w:val="21"/>
            <w:szCs w:val="21"/>
            <w:u w:val="single"/>
            <w:lang w:eastAsia="ru-RU"/>
          </w:rPr>
          <w:t>№ 145 «О порядке организации и проведения государственной экспертизы проектной документации и результатов инженерных изысканий»</w:t>
        </w:r>
      </w:hyperlink>
      <w:r w:rsidRPr="00F157A9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</w:t>
      </w:r>
    </w:p>
    <w:p w:rsidR="00F157A9" w:rsidRPr="00F157A9" w:rsidRDefault="00F157A9" w:rsidP="00F157A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57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157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 РЕГИОНАЛЬНЫЙ ЦЕНТР ЦЕНООБРАЗОВАНИЯ И ЭКОНОМИКИ В СТРОИТЕЛЬСТВЕ г. ВОРОНЕЖ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адрес: 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394006, г. Воронеж, ул. Моисеева, 11А 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(остановка "Цирк", рядом с "Петровскими банями")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Телефон/факс: (473) 277-07-87 , 277-01-77, 271-42-87.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Адрес электронной почты: </w:t>
      </w:r>
      <w:r w:rsidRPr="00F157A9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rv1@comch.ru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, </w:t>
      </w:r>
      <w:r w:rsidRPr="00F157A9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nv1@comch.ru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Режим работы: с 9.00 до 17.00 (пятница - до 16.00); без перерыва.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Выходные дни: суббота, воскресенье.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7" w:tgtFrame="_blank" w:history="1">
        <w:r w:rsidRPr="00F157A9">
          <w:rPr>
            <w:rFonts w:ascii="Times New Roman" w:eastAsia="Times New Roman" w:hAnsi="Times New Roman" w:cs="Times New Roman"/>
            <w:color w:val="1F5FA0"/>
            <w:sz w:val="21"/>
            <w:szCs w:val="21"/>
            <w:u w:val="single"/>
            <w:lang w:eastAsia="ru-RU"/>
          </w:rPr>
          <w:t>http://вццс.рф/index/0-22</w:t>
        </w:r>
      </w:hyperlink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 ГАУ </w:t>
      </w:r>
      <w:proofErr w:type="gramStart"/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</w:t>
      </w:r>
      <w:proofErr w:type="gramEnd"/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«Центр </w:t>
      </w:r>
      <w:proofErr w:type="spellStart"/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госэкспертизы</w:t>
      </w:r>
      <w:proofErr w:type="spellEnd"/>
      <w:r w:rsidRPr="00F157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Воронежской области»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Полное название: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Государственное автономное учреждение Воронежской области «Центр государственной экспертизы проектной документации, результатов инженерных изысканий по Воронежской области»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Адрес: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394036, Россия, г. Воронеж, ул. 25 Октября, 45 (5 этаж)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Телефон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+7(473)264-46-60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E-</w:t>
      </w:r>
      <w:proofErr w:type="spell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oblexp@govvrn.ru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oblexp@mail.ru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График работы : понедельни</w:t>
      </w:r>
      <w:proofErr w:type="gram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к-</w:t>
      </w:r>
      <w:proofErr w:type="gram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четверг с 9-00 до 18-00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пятница с 9-00 до 16-45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перерыв с 13-00 до 13-45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суббота- воскресенье выходные дни.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Прием документов на </w:t>
      </w:r>
      <w:proofErr w:type="spell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госэкспертизу</w:t>
      </w:r>
      <w:proofErr w:type="spell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понедельник, вторник, четверг с 10-00 до 17-00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сред</w:t>
      </w:r>
      <w:proofErr w:type="gram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неприемный</w:t>
      </w:r>
      <w:proofErr w:type="spell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день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пятница с 10-00 до 16-00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суббота- воскресенье выходные дни.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Неприёмный</w:t>
      </w:r>
      <w:proofErr w:type="spellEnd"/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день - среда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Консультации экспертов по проектной документации, находящейся на рассмотрении, проводятся по четвергам.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r w:rsidRPr="00F157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hyperlink r:id="rId8" w:tgtFrame="_blank" w:history="1">
        <w:r w:rsidRPr="00F157A9">
          <w:rPr>
            <w:rFonts w:ascii="Times New Roman" w:eastAsia="Times New Roman" w:hAnsi="Times New Roman" w:cs="Times New Roman"/>
            <w:color w:val="1F5FA0"/>
            <w:sz w:val="21"/>
            <w:szCs w:val="21"/>
            <w:u w:val="single"/>
            <w:lang w:eastAsia="ru-RU"/>
          </w:rPr>
          <w:t>http://www.oblexp.ru/</w:t>
        </w:r>
      </w:hyperlink>
    </w:p>
    <w:p w:rsidR="00C27C7F" w:rsidRDefault="00C27C7F">
      <w:bookmarkStart w:id="0" w:name="_GoBack"/>
      <w:bookmarkEnd w:id="0"/>
    </w:p>
    <w:sectPr w:rsidR="00C2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7C"/>
    <w:rsid w:val="0067697C"/>
    <w:rsid w:val="00C27C7F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A9"/>
    <w:rPr>
      <w:b/>
      <w:bCs/>
    </w:rPr>
  </w:style>
  <w:style w:type="character" w:styleId="a5">
    <w:name w:val="Hyperlink"/>
    <w:basedOn w:val="a0"/>
    <w:uiPriority w:val="99"/>
    <w:semiHidden/>
    <w:unhideWhenUsed/>
    <w:rsid w:val="00F1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A9"/>
    <w:rPr>
      <w:b/>
      <w:bCs/>
    </w:rPr>
  </w:style>
  <w:style w:type="character" w:styleId="a5">
    <w:name w:val="Hyperlink"/>
    <w:basedOn w:val="a0"/>
    <w:uiPriority w:val="99"/>
    <w:semiHidden/>
    <w:unhideWhenUsed/>
    <w:rsid w:val="00F1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jNuY1IybVVKSWpYM3JXenlaWUVJbEhIR0tzbmhUWUw0NndjS3MxVjFRT1V4QnJUOHBDWl9GYlVyUGxPN19YQ2xndHl4N24xRGxGTHpSb05nelBTekE&amp;b64e=2&amp;sign=32323efcab6613c7bdf8d076c1b51b55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V1pqaHFoNzVLbzFjeklTU3RRN21jQUNfanYwZGh2UzNTb0lvTkxINV9acHR4Mnd2elRJMHRJTVU2eldZZzV4S0tTdnJPLWo0aWpkWHZDdlR3X3NJWEhUX21Fa1IzcVJKMTl6QnY0UHg0M2g&amp;b64e=2&amp;sign=f095d7dfd6bb5a2eeae8123e8b3046fa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TjNDQXBVRjBKbVFTMG1EYnJpYVZPdUFmM2U2Q3lqN29YUGFYLWthNEh5eEpfekVrUVBPdmVYMHMtOGhCSHBHQnRhRzFGRGQzMlRBeXZrQVdDeGZibGpNYjdzRlZkb1VhSTlvUjJmNmNnTUtPZlctcnhzS2Y4VQ&amp;b64e=2&amp;sign=6d91320d105d42ececf1ec07bd9ec252&amp;keyno=17" TargetMode="External"/><Relationship Id="rId5" Type="http://schemas.openxmlformats.org/officeDocument/2006/relationships/hyperlink" Target="https://clck.yandex.ru/redir/nWO_r1F33ck?data=NnBZTWRhdFZKOHQxUjhzSWFYVGhXUlFPaDNlTmdYUWd5amo4ckUtd0F5TXRxVDhYYXlWWkhtaWI5WWtiUGx2Mk9nREtGVjJKS0VZZGRVa3JZbVJvTGtpcmQ0V0laRzVJeHNJTXdyR1RUSzFrNDdMTEtUaFJQbTV1aGp3M3daZ2F3UlNBNlJZdWtyVlN0T3hfSlRZVWJIY00yWnBGNzBxREhYMHl2TkUyczhLdF9WZ2NRRVJZcWNqd3lOQlZRZVZBcUcxemxWdGRjRzJXMUdYSGo5c2xBdw&amp;b64e=2&amp;sign=2087fbf54521348d37a890a24bb0b139&amp;keyno=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>*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2</cp:revision>
  <dcterms:created xsi:type="dcterms:W3CDTF">2018-04-25T12:27:00Z</dcterms:created>
  <dcterms:modified xsi:type="dcterms:W3CDTF">2018-04-25T12:27:00Z</dcterms:modified>
</cp:coreProperties>
</file>