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DC" w:rsidRPr="003678DC" w:rsidRDefault="003678DC" w:rsidP="003678DC">
      <w:pPr>
        <w:spacing w:after="0" w:line="240" w:lineRule="atLeast"/>
        <w:outlineLvl w:val="0"/>
        <w:rPr>
          <w:rFonts w:ascii="Verdana" w:eastAsia="Times New Roman" w:hAnsi="Verdana" w:cs="Times New Roman"/>
          <w:b/>
          <w:bCs/>
          <w:color w:val="9A0000"/>
          <w:kern w:val="36"/>
          <w:sz w:val="21"/>
          <w:szCs w:val="21"/>
          <w:lang w:eastAsia="ru-RU"/>
        </w:rPr>
      </w:pPr>
      <w:r w:rsidRPr="003678DC">
        <w:rPr>
          <w:rFonts w:ascii="Verdana" w:eastAsia="Times New Roman" w:hAnsi="Verdana" w:cs="Times New Roman"/>
          <w:b/>
          <w:bCs/>
          <w:color w:val="9A0000"/>
          <w:kern w:val="36"/>
          <w:sz w:val="21"/>
          <w:szCs w:val="21"/>
          <w:lang w:eastAsia="ru-RU"/>
        </w:rPr>
        <w:t>Получить сведения из информационных систем в сфере градостроительной деятельности</w:t>
      </w:r>
    </w:p>
    <w:p w:rsidR="003678DC" w:rsidRPr="003678DC" w:rsidRDefault="003678DC" w:rsidP="003678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678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    Информационные системы обеспечения градостроительной деятельности</w:t>
      </w:r>
      <w:r w:rsidRPr="003678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- организованный в соответствии с требованиями Градостроительного кодекса РФ (глава 7)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сведений.</w:t>
      </w:r>
    </w:p>
    <w:p w:rsidR="003678DC" w:rsidRPr="003678DC" w:rsidRDefault="003678DC" w:rsidP="003678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678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    ИСОГД</w:t>
      </w:r>
      <w:r w:rsidRPr="003678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включают в себя материалы в текстовой форме и в виде карт (схем).</w:t>
      </w:r>
    </w:p>
    <w:p w:rsidR="003678DC" w:rsidRPr="003678DC" w:rsidRDefault="003678DC" w:rsidP="003678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678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Целью ведения </w:t>
      </w:r>
      <w:r w:rsidRPr="003678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ИСОГД</w:t>
      </w:r>
      <w:r w:rsidRPr="003678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является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землеустройства.</w:t>
      </w:r>
    </w:p>
    <w:p w:rsidR="003678DC" w:rsidRPr="003678DC" w:rsidRDefault="003678DC" w:rsidP="003678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678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12" w:space="0" w:color="C1C1C1"/>
          <w:left w:val="single" w:sz="12" w:space="0" w:color="C1C1C1"/>
          <w:bottom w:val="single" w:sz="12" w:space="0" w:color="C1C1C1"/>
          <w:right w:val="single" w:sz="1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9768"/>
      </w:tblGrid>
      <w:tr w:rsidR="003678DC" w:rsidRPr="003678DC" w:rsidTr="003678DC">
        <w:tc>
          <w:tcPr>
            <w:tcW w:w="520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10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материалов для размещения в информационной системе обеспечения градостро</w:t>
            </w:r>
            <w:r w:rsidR="00EE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ительной деятельности </w:t>
            </w:r>
            <w:proofErr w:type="spellStart"/>
            <w:r w:rsidR="00EE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3678DC" w:rsidRPr="003678DC" w:rsidTr="003678DC">
        <w:tc>
          <w:tcPr>
            <w:tcW w:w="520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tcW w:w="10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</w:t>
            </w:r>
            <w:r w:rsidR="005A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и (или) электронном носителе в текстовой и (или) графической форме. </w:t>
            </w:r>
          </w:p>
        </w:tc>
      </w:tr>
      <w:tr w:rsidR="003678DC" w:rsidRPr="003678DC" w:rsidTr="003678DC">
        <w:tc>
          <w:tcPr>
            <w:tcW w:w="520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обновления информации о получении муниципальной услуги</w:t>
            </w:r>
          </w:p>
        </w:tc>
        <w:tc>
          <w:tcPr>
            <w:tcW w:w="10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7963A0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30.12.2015</w:t>
            </w:r>
            <w:r w:rsidR="003678DC"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78DC" w:rsidRPr="003678DC" w:rsidTr="003678DC">
        <w:tc>
          <w:tcPr>
            <w:tcW w:w="520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услуги</w:t>
            </w:r>
          </w:p>
        </w:tc>
        <w:tc>
          <w:tcPr>
            <w:tcW w:w="10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DB3C95" w:rsidP="00DB3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3C95">
              <w:rPr>
                <w:rFonts w:ascii="Times New Roman" w:eastAsia="Calibri" w:hAnsi="Times New Roman"/>
                <w:sz w:val="24"/>
                <w:szCs w:val="24"/>
              </w:rPr>
              <w:t>Результатом предоставления муниципальной услуги является направление (выдача) сведений информационной системы обеспечения градостроительной деятельности, либо уведомления об отказе в предоставлении сведений информационной системы обеспечения градостроительной деятельности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3678DC" w:rsidRPr="003678DC" w:rsidTr="003678DC">
        <w:tc>
          <w:tcPr>
            <w:tcW w:w="520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10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1C5FD3" w:rsidRDefault="001C5FD3" w:rsidP="00804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C5FD3">
              <w:rPr>
                <w:rFonts w:ascii="Times New Roman" w:eastAsia="Calibri" w:hAnsi="Times New Roman"/>
                <w:sz w:val="24"/>
                <w:szCs w:val="24"/>
              </w:rPr>
              <w:t>Заявителями являются физические и юридические лица, заинтересованные в получении сведений информационной системы обеспечения градостроительной деятельности, либо их законные представители, действующие в силу закона или на основании договора, доверенност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и.</w:t>
            </w:r>
          </w:p>
        </w:tc>
      </w:tr>
      <w:tr w:rsidR="003678DC" w:rsidRPr="003678DC" w:rsidTr="003678DC">
        <w:tc>
          <w:tcPr>
            <w:tcW w:w="520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0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муниципальной услуги не должен превышать 14 дней </w:t>
            </w:r>
            <w:proofErr w:type="gramStart"/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регистрации</w:t>
            </w:r>
            <w:proofErr w:type="gramEnd"/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заявлении (заявки) в Книге учета заявок ИСОГД, в случае бесплатного предоставления сведений.</w:t>
            </w:r>
          </w:p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муниципальной услуги не должен превышать 14 дней </w:t>
            </w:r>
            <w:proofErr w:type="gramStart"/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представления</w:t>
            </w:r>
            <w:proofErr w:type="gramEnd"/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внесение платы за предоставление указанных </w:t>
            </w: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сведений, в случае предоставления сведений за плату.</w:t>
            </w:r>
          </w:p>
        </w:tc>
      </w:tr>
      <w:tr w:rsidR="003678DC" w:rsidRPr="003678DC" w:rsidTr="003678DC">
        <w:tc>
          <w:tcPr>
            <w:tcW w:w="520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оснований для отказа в предоставлении услуги</w:t>
            </w:r>
          </w:p>
        </w:tc>
        <w:tc>
          <w:tcPr>
            <w:tcW w:w="10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предоставлении муниципальной услуги может быть отказано на следующих основаниях:</w:t>
            </w:r>
          </w:p>
          <w:p w:rsidR="00035048" w:rsidRPr="00035048" w:rsidRDefault="00035048" w:rsidP="00035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35048">
              <w:rPr>
                <w:rFonts w:ascii="Times New Roman" w:eastAsia="Calibri" w:hAnsi="Times New Roman"/>
                <w:sz w:val="24"/>
                <w:szCs w:val="24"/>
              </w:rPr>
              <w:t>- заявление содержит ошибки, не позволяющие установить запрашиваемую информацию, ее объем, форму предоставления и способ доставки;</w:t>
            </w:r>
          </w:p>
          <w:p w:rsidR="003678DC" w:rsidRDefault="00035048" w:rsidP="000350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5048">
              <w:rPr>
                <w:rFonts w:ascii="Times New Roman" w:eastAsia="Calibri" w:hAnsi="Times New Roman"/>
                <w:sz w:val="24"/>
                <w:szCs w:val="24"/>
              </w:rPr>
              <w:t>- заявление подано лицом, не уполномоченным</w:t>
            </w:r>
            <w:r w:rsidR="00A61551">
              <w:rPr>
                <w:rFonts w:ascii="Times New Roman" w:eastAsia="Calibri" w:hAnsi="Times New Roman"/>
                <w:sz w:val="24"/>
                <w:szCs w:val="24"/>
              </w:rPr>
              <w:t xml:space="preserve"> совершать такого рода действия;</w:t>
            </w:r>
          </w:p>
          <w:p w:rsidR="003678DC" w:rsidRPr="003678DC" w:rsidRDefault="00A61551" w:rsidP="0003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A61551">
              <w:rPr>
                <w:rFonts w:ascii="Times New Roman" w:eastAsia="Calibri" w:hAnsi="Times New Roman"/>
                <w:sz w:val="24"/>
                <w:szCs w:val="24"/>
              </w:rPr>
              <w:t>установленный в соответствии с законодательством Российской Федерации запрет в предоставлении указанных сведений заинтересованному лицу.</w:t>
            </w:r>
          </w:p>
        </w:tc>
      </w:tr>
      <w:tr w:rsidR="003678DC" w:rsidRPr="003678DC" w:rsidTr="003678DC">
        <w:tc>
          <w:tcPr>
            <w:tcW w:w="520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предоставления услуги</w:t>
            </w:r>
          </w:p>
        </w:tc>
        <w:tc>
          <w:tcPr>
            <w:tcW w:w="10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FD0F4B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пункт 2.6</w:t>
            </w:r>
            <w:r w:rsidR="003678DC"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</w:t>
            </w:r>
          </w:p>
        </w:tc>
      </w:tr>
      <w:tr w:rsidR="003678DC" w:rsidRPr="003678DC" w:rsidTr="003678DC">
        <w:tc>
          <w:tcPr>
            <w:tcW w:w="520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платности (безвозмездности) предоставления услуги</w:t>
            </w:r>
          </w:p>
        </w:tc>
        <w:tc>
          <w:tcPr>
            <w:tcW w:w="10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муниципальной услуги осуществляется на бесплатной или платной основе. </w:t>
            </w:r>
          </w:p>
          <w:p w:rsidR="004214F1" w:rsidRPr="004214F1" w:rsidRDefault="004214F1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F1">
              <w:rPr>
                <w:rFonts w:ascii="Times New Roman" w:eastAsia="Calibri" w:hAnsi="Times New Roman"/>
                <w:sz w:val="24"/>
                <w:szCs w:val="24"/>
              </w:rPr>
              <w:t>Бесплатно осуществляется предоставление сведений информационной системы обеспечения градостроительной деятельности по запросам физических и юридических лиц в случаях, предусмотренных федеральным законодательством.</w:t>
            </w:r>
          </w:p>
          <w:p w:rsidR="003678DC" w:rsidRPr="003678DC" w:rsidRDefault="003678DC" w:rsidP="000E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остальных случаях сведения ИСОГД предоставл</w:t>
            </w:r>
            <w:r w:rsidR="000E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яются за плату.</w:t>
            </w:r>
          </w:p>
        </w:tc>
      </w:tr>
      <w:tr w:rsidR="003678DC" w:rsidRPr="003678DC" w:rsidTr="003678DC">
        <w:tc>
          <w:tcPr>
            <w:tcW w:w="520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порядке досудебного (внесудебного) обжалования</w:t>
            </w:r>
          </w:p>
        </w:tc>
        <w:tc>
          <w:tcPr>
            <w:tcW w:w="10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D51607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пункт 5</w:t>
            </w:r>
            <w:r w:rsidR="003678DC"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регламента. Порядок обжалования действий (бездействия) и решений, осуществляемых (принятых) в ходе предоставления муниципальной услуги.</w:t>
            </w:r>
          </w:p>
        </w:tc>
      </w:tr>
      <w:tr w:rsidR="003678DC" w:rsidRPr="003678DC" w:rsidTr="003678DC">
        <w:tc>
          <w:tcPr>
            <w:tcW w:w="5205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8DC" w:rsidRPr="003678DC" w:rsidRDefault="001A26E4" w:rsidP="0036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678DC" w:rsidRPr="003678DC">
                <w:rPr>
                  <w:rFonts w:ascii="Times New Roman" w:eastAsia="Times New Roman" w:hAnsi="Times New Roman" w:cs="Times New Roman"/>
                  <w:color w:val="1F5FA0"/>
                  <w:sz w:val="24"/>
                  <w:szCs w:val="24"/>
                  <w:u w:val="single"/>
                  <w:lang w:eastAsia="ru-RU"/>
                </w:rPr>
                <w:t>Административный регламент предоставления услуги (регламент)</w:t>
              </w:r>
            </w:hyperlink>
          </w:p>
        </w:tc>
      </w:tr>
    </w:tbl>
    <w:p w:rsidR="003678DC" w:rsidRPr="003678DC" w:rsidRDefault="003678DC" w:rsidP="003678D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5776" w:type="dxa"/>
        <w:tblInd w:w="-848" w:type="dxa"/>
        <w:tblBorders>
          <w:top w:val="single" w:sz="12" w:space="0" w:color="C1C1C1"/>
          <w:left w:val="single" w:sz="12" w:space="0" w:color="C1C1C1"/>
          <w:bottom w:val="single" w:sz="12" w:space="0" w:color="C1C1C1"/>
          <w:right w:val="single" w:sz="1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5"/>
        <w:gridCol w:w="9761"/>
      </w:tblGrid>
      <w:tr w:rsidR="003678DC" w:rsidRPr="003678DC" w:rsidTr="00564D8D">
        <w:tc>
          <w:tcPr>
            <w:tcW w:w="15776" w:type="dxa"/>
            <w:gridSpan w:val="2"/>
            <w:tcBorders>
              <w:top w:val="single" w:sz="2" w:space="0" w:color="C1C1C1"/>
              <w:left w:val="single" w:sz="2" w:space="0" w:color="C1C1C1"/>
              <w:bottom w:val="single" w:sz="2" w:space="0" w:color="C1C1C1"/>
              <w:right w:val="single" w:sz="2" w:space="0" w:color="C1C1C1"/>
            </w:tcBorders>
            <w:hideMark/>
          </w:tcPr>
          <w:p w:rsidR="003678DC" w:rsidRPr="003678DC" w:rsidRDefault="003678DC" w:rsidP="002E794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оказывающий услугу:</w:t>
            </w:r>
          </w:p>
        </w:tc>
      </w:tr>
      <w:tr w:rsidR="003678DC" w:rsidRPr="003678DC" w:rsidTr="00564D8D">
        <w:tc>
          <w:tcPr>
            <w:tcW w:w="15776" w:type="dxa"/>
            <w:gridSpan w:val="2"/>
            <w:tcBorders>
              <w:top w:val="single" w:sz="2" w:space="0" w:color="C1C1C1"/>
              <w:left w:val="single" w:sz="2" w:space="0" w:color="C1C1C1"/>
              <w:bottom w:val="single" w:sz="2" w:space="0" w:color="C1C1C1"/>
              <w:right w:val="single" w:sz="2" w:space="0" w:color="C1C1C1"/>
            </w:tcBorders>
            <w:hideMark/>
          </w:tcPr>
          <w:p w:rsidR="003678DC" w:rsidRPr="003678DC" w:rsidRDefault="00D11442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="003678DC" w:rsidRPr="0036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3678DC"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3678DC" w:rsidRPr="003678DC" w:rsidRDefault="003678DC" w:rsidP="0007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 – </w:t>
            </w:r>
            <w:r w:rsidR="00F6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</w:t>
            </w:r>
            <w:r w:rsidR="00F64F28" w:rsidRPr="0022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F28" w:rsidRPr="00F64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архитектуры, строительства, промышленности, транспорта, связи, ЖКХ и природных ресурсов</w:t>
            </w:r>
            <w:r w:rsidR="00F6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07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36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78DC" w:rsidRPr="003678DC" w:rsidTr="00564D8D">
        <w:tc>
          <w:tcPr>
            <w:tcW w:w="15776" w:type="dxa"/>
            <w:gridSpan w:val="2"/>
            <w:tcBorders>
              <w:top w:val="single" w:sz="2" w:space="0" w:color="C1C1C1"/>
              <w:left w:val="single" w:sz="2" w:space="0" w:color="C1C1C1"/>
              <w:bottom w:val="single" w:sz="2" w:space="0" w:color="C1C1C1"/>
              <w:right w:val="single" w:sz="2" w:space="0" w:color="C1C1C1"/>
            </w:tcBorders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(прием документов)</w:t>
            </w:r>
          </w:p>
        </w:tc>
      </w:tr>
      <w:tr w:rsidR="003678DC" w:rsidRPr="003678DC" w:rsidTr="00564D8D">
        <w:tc>
          <w:tcPr>
            <w:tcW w:w="6015" w:type="dxa"/>
            <w:tcBorders>
              <w:top w:val="single" w:sz="2" w:space="0" w:color="C1C1C1"/>
              <w:left w:val="single" w:sz="2" w:space="0" w:color="C1C1C1"/>
              <w:bottom w:val="single" w:sz="2" w:space="0" w:color="C1C1C1"/>
              <w:right w:val="single" w:sz="2" w:space="0" w:color="C1C1C1"/>
            </w:tcBorders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9761" w:type="dxa"/>
            <w:tcBorders>
              <w:top w:val="single" w:sz="2" w:space="0" w:color="C1C1C1"/>
              <w:left w:val="single" w:sz="2" w:space="0" w:color="C1C1C1"/>
              <w:bottom w:val="single" w:sz="2" w:space="0" w:color="C1C1C1"/>
              <w:right w:val="single" w:sz="2" w:space="0" w:color="C1C1C1"/>
            </w:tcBorders>
            <w:hideMark/>
          </w:tcPr>
          <w:p w:rsidR="003678DC" w:rsidRPr="003678DC" w:rsidRDefault="007F2746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397855</w:t>
            </w:r>
            <w:r w:rsidR="002D7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Воронежская область, </w:t>
            </w:r>
            <w:proofErr w:type="spellStart"/>
            <w:r w:rsidR="002D7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Острогожский</w:t>
            </w:r>
            <w:proofErr w:type="spellEnd"/>
            <w:r w:rsidR="002D7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район, г. Острогожск, ул. Ленина, 22, </w:t>
            </w:r>
            <w:proofErr w:type="spellStart"/>
            <w:r w:rsidR="002D7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="002D7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9</w:t>
            </w:r>
          </w:p>
        </w:tc>
      </w:tr>
      <w:tr w:rsidR="003678DC" w:rsidRPr="003678DC" w:rsidTr="00564D8D">
        <w:tc>
          <w:tcPr>
            <w:tcW w:w="6015" w:type="dxa"/>
            <w:tcBorders>
              <w:top w:val="single" w:sz="2" w:space="0" w:color="C1C1C1"/>
              <w:left w:val="single" w:sz="2" w:space="0" w:color="C1C1C1"/>
              <w:bottom w:val="single" w:sz="2" w:space="0" w:color="C1C1C1"/>
              <w:right w:val="single" w:sz="2" w:space="0" w:color="C1C1C1"/>
            </w:tcBorders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9761" w:type="dxa"/>
            <w:tcBorders>
              <w:top w:val="single" w:sz="2" w:space="0" w:color="C1C1C1"/>
              <w:left w:val="single" w:sz="2" w:space="0" w:color="C1C1C1"/>
              <w:bottom w:val="single" w:sz="2" w:space="0" w:color="C1C1C1"/>
              <w:right w:val="single" w:sz="2" w:space="0" w:color="C1C1C1"/>
            </w:tcBorders>
            <w:hideMark/>
          </w:tcPr>
          <w:p w:rsidR="003678DC" w:rsidRPr="003678DC" w:rsidRDefault="002D7866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(47375) 4-21-91, 4-25-50</w:t>
            </w:r>
          </w:p>
        </w:tc>
      </w:tr>
      <w:tr w:rsidR="003678DC" w:rsidRPr="003678DC" w:rsidTr="00564D8D">
        <w:tc>
          <w:tcPr>
            <w:tcW w:w="6015" w:type="dxa"/>
            <w:tcBorders>
              <w:top w:val="single" w:sz="2" w:space="0" w:color="C1C1C1"/>
              <w:left w:val="single" w:sz="2" w:space="0" w:color="C1C1C1"/>
              <w:bottom w:val="single" w:sz="2" w:space="0" w:color="C1C1C1"/>
              <w:right w:val="single" w:sz="2" w:space="0" w:color="C1C1C1"/>
            </w:tcBorders>
            <w:hideMark/>
          </w:tcPr>
          <w:p w:rsidR="003678DC" w:rsidRPr="003678DC" w:rsidRDefault="003678DC" w:rsidP="003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9761" w:type="dxa"/>
            <w:tcBorders>
              <w:top w:val="single" w:sz="2" w:space="0" w:color="C1C1C1"/>
              <w:left w:val="single" w:sz="2" w:space="0" w:color="C1C1C1"/>
              <w:bottom w:val="single" w:sz="2" w:space="0" w:color="C1C1C1"/>
              <w:right w:val="single" w:sz="2" w:space="0" w:color="C1C1C1"/>
            </w:tcBorders>
            <w:hideMark/>
          </w:tcPr>
          <w:tbl>
            <w:tblPr>
              <w:tblW w:w="9750" w:type="dxa"/>
              <w:tblBorders>
                <w:top w:val="single" w:sz="12" w:space="0" w:color="C1C1C1"/>
                <w:left w:val="single" w:sz="12" w:space="0" w:color="C1C1C1"/>
                <w:bottom w:val="single" w:sz="12" w:space="0" w:color="C1C1C1"/>
                <w:right w:val="single" w:sz="12" w:space="0" w:color="C1C1C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3678DC" w:rsidRPr="003678DC">
              <w:tc>
                <w:tcPr>
                  <w:tcW w:w="9675" w:type="dxa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hideMark/>
                </w:tcPr>
                <w:p w:rsidR="003678DC" w:rsidRPr="003678DC" w:rsidRDefault="003678DC" w:rsidP="00367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6CBC" w:rsidRPr="00576CBC" w:rsidRDefault="00576CBC" w:rsidP="00576CBC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576CBC">
              <w:rPr>
                <w:b/>
                <w:sz w:val="24"/>
                <w:szCs w:val="24"/>
              </w:rPr>
              <w:t>понедельник - четверг: с 8.00-17.00; пятница: с 8.00-16.00; перерыв: с 12.00-12.48;</w:t>
            </w:r>
          </w:p>
          <w:p w:rsidR="003678DC" w:rsidRPr="001A26E4" w:rsidRDefault="00576CBC" w:rsidP="001A26E4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576CBC">
              <w:rPr>
                <w:b/>
                <w:sz w:val="24"/>
                <w:szCs w:val="24"/>
              </w:rPr>
              <w:t>суббота-воскресенье - выходной.</w:t>
            </w:r>
            <w:bookmarkStart w:id="0" w:name="_GoBack"/>
            <w:bookmarkEnd w:id="0"/>
          </w:p>
        </w:tc>
      </w:tr>
    </w:tbl>
    <w:p w:rsidR="00F4525F" w:rsidRDefault="00F4525F"/>
    <w:sectPr w:rsidR="00F4525F" w:rsidSect="00564D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53"/>
    <w:rsid w:val="00035048"/>
    <w:rsid w:val="000746A6"/>
    <w:rsid w:val="000E347A"/>
    <w:rsid w:val="001276FF"/>
    <w:rsid w:val="00190D4F"/>
    <w:rsid w:val="001A26E4"/>
    <w:rsid w:val="001C5FD3"/>
    <w:rsid w:val="002D7866"/>
    <w:rsid w:val="002E794C"/>
    <w:rsid w:val="00302173"/>
    <w:rsid w:val="003678DC"/>
    <w:rsid w:val="004214F1"/>
    <w:rsid w:val="00564D8D"/>
    <w:rsid w:val="00576CBC"/>
    <w:rsid w:val="005A50FD"/>
    <w:rsid w:val="00600EB3"/>
    <w:rsid w:val="00790FC7"/>
    <w:rsid w:val="007963A0"/>
    <w:rsid w:val="007F2746"/>
    <w:rsid w:val="008044AA"/>
    <w:rsid w:val="00A61551"/>
    <w:rsid w:val="00CA0953"/>
    <w:rsid w:val="00D11442"/>
    <w:rsid w:val="00D51607"/>
    <w:rsid w:val="00DB3C95"/>
    <w:rsid w:val="00DF2A78"/>
    <w:rsid w:val="00EE657D"/>
    <w:rsid w:val="00F4525F"/>
    <w:rsid w:val="00F64F28"/>
    <w:rsid w:val="00F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8DC"/>
    <w:rPr>
      <w:b/>
      <w:bCs/>
    </w:rPr>
  </w:style>
  <w:style w:type="character" w:styleId="a5">
    <w:name w:val="Hyperlink"/>
    <w:basedOn w:val="a0"/>
    <w:uiPriority w:val="99"/>
    <w:semiHidden/>
    <w:unhideWhenUsed/>
    <w:rsid w:val="003678DC"/>
    <w:rPr>
      <w:color w:val="0000FF"/>
      <w:u w:val="single"/>
    </w:rPr>
  </w:style>
  <w:style w:type="paragraph" w:styleId="a6">
    <w:name w:val="No Spacing"/>
    <w:uiPriority w:val="1"/>
    <w:qFormat/>
    <w:rsid w:val="00576C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8DC"/>
    <w:rPr>
      <w:b/>
      <w:bCs/>
    </w:rPr>
  </w:style>
  <w:style w:type="character" w:styleId="a5">
    <w:name w:val="Hyperlink"/>
    <w:basedOn w:val="a0"/>
    <w:uiPriority w:val="99"/>
    <w:semiHidden/>
    <w:unhideWhenUsed/>
    <w:rsid w:val="003678DC"/>
    <w:rPr>
      <w:color w:val="0000FF"/>
      <w:u w:val="single"/>
    </w:rPr>
  </w:style>
  <w:style w:type="paragraph" w:styleId="a6">
    <w:name w:val="No Spacing"/>
    <w:uiPriority w:val="1"/>
    <w:qFormat/>
    <w:rsid w:val="00576C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naraionadm.ru/files/adm_reglament_usog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Крюкова</dc:creator>
  <cp:keywords/>
  <dc:description/>
  <cp:lastModifiedBy>Ирина Николаевна Крюкова</cp:lastModifiedBy>
  <cp:revision>29</cp:revision>
  <dcterms:created xsi:type="dcterms:W3CDTF">2018-04-25T13:02:00Z</dcterms:created>
  <dcterms:modified xsi:type="dcterms:W3CDTF">2018-04-27T05:42:00Z</dcterms:modified>
</cp:coreProperties>
</file>