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7" w:rsidRPr="006200B7" w:rsidRDefault="006200B7" w:rsidP="0062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B7">
        <w:rPr>
          <w:rFonts w:ascii="Times New Roman" w:hAnsi="Times New Roman" w:cs="Times New Roman"/>
          <w:b/>
          <w:sz w:val="24"/>
          <w:szCs w:val="24"/>
        </w:rPr>
        <w:t xml:space="preserve">Отделение СФР по Воронежской области в 2024 году открыло более 15,5 тысяч СНИЛС новорожденным </w:t>
      </w:r>
      <w:proofErr w:type="spellStart"/>
      <w:r w:rsidRPr="006200B7">
        <w:rPr>
          <w:rFonts w:ascii="Times New Roman" w:hAnsi="Times New Roman" w:cs="Times New Roman"/>
          <w:b/>
          <w:sz w:val="24"/>
          <w:szCs w:val="24"/>
        </w:rPr>
        <w:t>проактивно</w:t>
      </w:r>
      <w:proofErr w:type="spellEnd"/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00B7">
        <w:rPr>
          <w:rFonts w:ascii="Times New Roman" w:hAnsi="Times New Roman" w:cs="Times New Roman"/>
          <w:sz w:val="24"/>
          <w:szCs w:val="24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порядке открыто 15,5 тысяч лицевых счетов для новорожденных детей.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Родители, которые не имеют подтверждённой учётной записи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, или которые усыновили детей,  получить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Подробнее о том, что такое СНИЛС и для чего он нужен — в разделе Гражданам на сайте СФР.</w:t>
      </w:r>
    </w:p>
    <w:bookmarkEnd w:id="0"/>
    <w:p w:rsidR="006200B7" w:rsidRPr="006200B7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1F6E66" w:rsidRDefault="00A849C1" w:rsidP="001F6E66"/>
    <w:sectPr w:rsidR="00A849C1" w:rsidRPr="001F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303774"/>
    <w:rsid w:val="0048634D"/>
    <w:rsid w:val="006200B7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12</cp:revision>
  <dcterms:created xsi:type="dcterms:W3CDTF">2025-01-20T06:33:00Z</dcterms:created>
  <dcterms:modified xsi:type="dcterms:W3CDTF">2025-03-03T14:12:00Z</dcterms:modified>
</cp:coreProperties>
</file>