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BC" w:rsidRPr="00504DBC" w:rsidRDefault="00504DBC" w:rsidP="00504DB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04DB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 начала года в Воронежской области почти 3000 пенсий по инвалидности назначено в </w:t>
      </w:r>
      <w:proofErr w:type="spellStart"/>
      <w:r w:rsidRPr="00504DB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беззаявительном</w:t>
      </w:r>
      <w:proofErr w:type="spellEnd"/>
      <w:r w:rsidRPr="00504DB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порядке</w:t>
      </w:r>
    </w:p>
    <w:p w:rsidR="00504DBC" w:rsidRPr="00504DBC" w:rsidRDefault="00504DBC" w:rsidP="0050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0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января 2022 года реализован </w:t>
      </w:r>
      <w:proofErr w:type="spellStart"/>
      <w:r w:rsidRPr="00504D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беззаявительный</w:t>
      </w:r>
      <w:proofErr w:type="spellEnd"/>
      <w:r w:rsidRPr="0050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установления страховых и социальных пенсий по инвалидности. Теперь они назначаются по сведениям Федерального реестра инвалидов на основании данных, имеющихся в распоряжении Пенсионного фонда. С начала года в Воронежской области выплаты в таком </w:t>
      </w:r>
      <w:proofErr w:type="spellStart"/>
      <w:r w:rsidRPr="0050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50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 установлены  2 956 гражданам с инвалидностью.</w:t>
      </w:r>
    </w:p>
    <w:p w:rsidR="00504DBC" w:rsidRPr="00504DBC" w:rsidRDefault="00504DBC" w:rsidP="0050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04D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 назначении страховой или социальной пенсии принимается не позднее 5 рабочих дней со дня поступления в Пенсионный фонд информации об инвалидности. После вынесения решения о назначении пенсии Пенсионный фонд в течение 3 рабочих дней извещает об этом инвалида и направляет ему уведомление в личный кабинет на портале </w:t>
      </w:r>
      <w:proofErr w:type="spellStart"/>
      <w:r w:rsidRPr="00504DB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04DB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"https://www.gosuslugi.ru/" </w:instrText>
      </w:r>
      <w:r w:rsidRPr="00504DB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04DB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госуслуг</w:t>
      </w:r>
      <w:proofErr w:type="spellEnd"/>
      <w:r w:rsidRPr="00504DB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04DB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по почте, если учетной записи на портале нет.</w:t>
      </w:r>
    </w:p>
    <w:p w:rsidR="00504DBC" w:rsidRPr="00504DBC" w:rsidRDefault="00504DBC" w:rsidP="0050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Pr="00504D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назначения пенсии, доставка пенсии производится по желанию пенсионера через кредитную организацию, либо через организации почтовой связи. У получателя пенсии всегда есть возможность выбрать удобный для себя способ доставки. Заявление о доставке пенсии можно подать онлайн через </w:t>
      </w:r>
      <w:hyperlink r:id="rId5" w:history="1">
        <w:r w:rsidRPr="00504DB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«Личный кабинет гражданина»</w:t>
        </w:r>
      </w:hyperlink>
      <w:r w:rsidRPr="00504DB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«</w:t>
      </w:r>
      <w:hyperlink r:id="rId6" w:history="1">
        <w:r w:rsidRPr="00504DB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Едином портале государственных и муниципальных услуг (функций)"</w:t>
        </w:r>
      </w:hyperlink>
      <w:r w:rsidRPr="00504DBC">
        <w:rPr>
          <w:rFonts w:ascii="Times New Roman" w:eastAsia="Times New Roman" w:hAnsi="Times New Roman" w:cs="Times New Roman"/>
          <w:sz w:val="24"/>
          <w:szCs w:val="24"/>
          <w:lang w:eastAsia="ru-RU"/>
        </w:rPr>
        <w:t> (gosuslugi.ru) или на сайте </w:t>
      </w:r>
      <w:hyperlink r:id="rId7" w:anchor="services-f" w:history="1">
        <w:r w:rsidRPr="00504DB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ПФР</w:t>
        </w:r>
      </w:hyperlink>
      <w:r w:rsidRPr="00504DBC">
        <w:rPr>
          <w:rFonts w:ascii="Times New Roman" w:eastAsia="Times New Roman" w:hAnsi="Times New Roman" w:cs="Times New Roman"/>
          <w:sz w:val="24"/>
          <w:szCs w:val="24"/>
          <w:lang w:eastAsia="ru-RU"/>
        </w:rPr>
        <w:t> (pfr.gov.ru). Также заявление принимается в клиентских службах ПФР и в многофункциональных центрах предоставления государственных и муниципальных услуг (МФЦ).</w:t>
      </w:r>
    </w:p>
    <w:p w:rsidR="005642EF" w:rsidRDefault="00504DB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BC"/>
    <w:rsid w:val="000562B3"/>
    <w:rsid w:val="00504DBC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47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37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115839" TargetMode="External"/><Relationship Id="rId5" Type="http://schemas.openxmlformats.org/officeDocument/2006/relationships/hyperlink" Target="https://es.pfr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2022-08-10T11:14:00Z</dcterms:created>
  <dcterms:modified xsi:type="dcterms:W3CDTF">2022-08-10T11:16:00Z</dcterms:modified>
</cp:coreProperties>
</file>