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1" w:rsidRPr="00145A21" w:rsidRDefault="00145A21" w:rsidP="00145A2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5A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ОСФР по Воронежской области и региональное отделение Союза пенсионеров договорились о новых проектах по улучшению жизни людей старшего возраста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Социальный фонд России по Воронежской области  и региональное отделение Союза пенсионеров России заключили соглашение о взаимодействии. Соответствующий документ подписали  управляющий ОСФР по Воронежской области Михаил Шапошников и руководитель регионального отделения СПР Татьяна Федосова.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Сотрудничество фонда с Союзом пенсионеров опирается на многолетнюю плодотворную практику.  «Наше взаимодействие будет продол</w:t>
      </w:r>
      <w:bookmarkStart w:id="0" w:name="_GoBack"/>
      <w:bookmarkEnd w:id="0"/>
      <w:r w:rsidRPr="00145A21">
        <w:rPr>
          <w:rFonts w:ascii="Times New Roman" w:eastAsia="Times New Roman" w:hAnsi="Times New Roman" w:cs="Times New Roman"/>
          <w:lang w:eastAsia="ru-RU"/>
        </w:rPr>
        <w:t>жено, а подписанное соглашение придаст сотрудничеству конструктивный характер. Мы готовы и дальше оказывать поддержку региональному союзу пенсионеров, проводить совместные мероприятия, направленные на активное долголетие, показывая участникам, что жизнь может быть интересной, наполненной творчеством и увлечениями», - отметил Михаил Шапошников.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Соглашение предусматривает взаимодействие сторон в сфере пенсионного и социального обеспечения и обязательного пенсионного страхования россиян. Совместная работа будет включать информационные кампании и образовательные мероприятия о пенсионных правах, способах получения госуслуг по линии СФР, правилах назначения пенсий и пособий и др.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Кроме того, сотрудники Социального фонда будут, как и прежде, содействовать Союзу пенсионеров в обучении людей «серебряного» возраста компьютерной грамотности и пользованию смартфонами при работе в интернете. Особый акцент на таких занятиях будет сделан на функционале портала госуслуг и финансовой безопасности.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Союз пенсионеров планирует активно участвовать в деятельности Центров общения старшего поколения, которые созданы на базе отделений СФР по всей стране. Работа центров посвящена продвижению концепции активного долголетия: здесь проходят различные курсы и тренинги, лекции о здоровом образе жизни, творческие мастер-классы, спортивные турниры, патриотические акции и многое другое.</w:t>
      </w:r>
    </w:p>
    <w:p w:rsidR="00145A21" w:rsidRPr="00145A21" w:rsidRDefault="00145A21" w:rsidP="0014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45A21">
        <w:rPr>
          <w:rFonts w:ascii="Times New Roman" w:eastAsia="Times New Roman" w:hAnsi="Times New Roman" w:cs="Times New Roman"/>
          <w:lang w:eastAsia="ru-RU"/>
        </w:rPr>
        <w:t>Социальный фонд также будет помогать с подготовкой ответов на обращения граждан по вопросам пенсионного и социального обеспечения, которые поступают в отделения Союза пенсионеров России.</w:t>
      </w:r>
    </w:p>
    <w:p w:rsidR="005642EF" w:rsidRDefault="00803D1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1"/>
    <w:rsid w:val="000562B3"/>
    <w:rsid w:val="00145A21"/>
    <w:rsid w:val="007675CA"/>
    <w:rsid w:val="00803D1A"/>
    <w:rsid w:val="00F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1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84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2023-04-26T14:47:00Z</dcterms:created>
  <dcterms:modified xsi:type="dcterms:W3CDTF">2023-04-26T14:47:00Z</dcterms:modified>
</cp:coreProperties>
</file>